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4041C" w14:textId="1CEC7532" w:rsidR="00AC23A8" w:rsidRPr="00AC23A8" w:rsidRDefault="00E90E49" w:rsidP="00AC23A8">
      <w:pPr>
        <w:pStyle w:val="3GPPHeader"/>
        <w:spacing w:after="60"/>
        <w:rPr>
          <w:sz w:val="32"/>
          <w:szCs w:val="32"/>
          <w:lang w:val="sv-SE"/>
        </w:rPr>
      </w:pPr>
      <w:r w:rsidRPr="00CE0424">
        <w:t>3GPP TSG-RAN WG</w:t>
      </w:r>
      <w:r w:rsidR="00F20F5C">
        <w:t>2</w:t>
      </w:r>
      <w:r w:rsidRPr="00CE0424">
        <w:t xml:space="preserve"> #</w:t>
      </w:r>
      <w:r w:rsidR="008A7B55">
        <w:t>11</w:t>
      </w:r>
      <w:r w:rsidR="00AA573A">
        <w:t>6</w:t>
      </w:r>
      <w:r w:rsidR="008A7B55">
        <w:t>-e</w:t>
      </w:r>
      <w:r w:rsidRPr="00CE0424">
        <w:tab/>
      </w:r>
      <w:r w:rsidRPr="00C05D9B">
        <w:rPr>
          <w:sz w:val="32"/>
          <w:szCs w:val="32"/>
        </w:rPr>
        <w:t xml:space="preserve"> </w:t>
      </w:r>
      <w:r w:rsidR="00207A08" w:rsidRPr="000C1043">
        <w:rPr>
          <w:sz w:val="32"/>
          <w:szCs w:val="32"/>
          <w:lang w:val="en-US"/>
        </w:rPr>
        <w:t>R2-</w:t>
      </w:r>
      <w:r w:rsidR="00AC23A8" w:rsidRPr="00AC23A8">
        <w:rPr>
          <w:sz w:val="32"/>
          <w:szCs w:val="32"/>
          <w:lang w:val="sv-SE"/>
        </w:rPr>
        <w:t>2109592</w:t>
      </w:r>
    </w:p>
    <w:p w14:paraId="5871484A" w14:textId="601ED261" w:rsidR="00E90E49" w:rsidRPr="00225E3D" w:rsidRDefault="00E90E49" w:rsidP="00E35559">
      <w:pPr>
        <w:pStyle w:val="3GPPHeader"/>
        <w:spacing w:after="60"/>
        <w:rPr>
          <w:sz w:val="32"/>
          <w:szCs w:val="32"/>
          <w:lang w:val="en-US"/>
        </w:rPr>
      </w:pPr>
    </w:p>
    <w:p w14:paraId="0CEF36EC" w14:textId="324D0E4E" w:rsidR="00E90E49" w:rsidRPr="00C37741" w:rsidRDefault="00C268E6" w:rsidP="00311702">
      <w:pPr>
        <w:pStyle w:val="3GPPHeader"/>
      </w:pPr>
      <w:r w:rsidRPr="00C37741">
        <w:t xml:space="preserve">Electronic meeting, </w:t>
      </w:r>
      <w:r w:rsidR="00AA573A" w:rsidRPr="00757B80">
        <w:t>2021-</w:t>
      </w:r>
      <w:r w:rsidR="00AA573A">
        <w:t>11</w:t>
      </w:r>
      <w:r w:rsidR="00AA573A" w:rsidRPr="00757B80">
        <w:t>-</w:t>
      </w:r>
      <w:r w:rsidR="00AA573A">
        <w:t>01</w:t>
      </w:r>
      <w:r w:rsidR="00AA573A" w:rsidRPr="00757B80">
        <w:t xml:space="preserve"> - 2021-</w:t>
      </w:r>
      <w:r w:rsidR="00AA573A">
        <w:t>11</w:t>
      </w:r>
      <w:r w:rsidR="00AA573A" w:rsidRPr="00757B80">
        <w:t>-</w:t>
      </w:r>
      <w:r w:rsidR="00AA573A">
        <w:t>12</w:t>
      </w:r>
    </w:p>
    <w:p w14:paraId="501AAEC3" w14:textId="77777777" w:rsidR="00E90E49" w:rsidRPr="00C37741" w:rsidRDefault="00E90E49" w:rsidP="00357380">
      <w:pPr>
        <w:pStyle w:val="3GPPHeader"/>
      </w:pPr>
    </w:p>
    <w:p w14:paraId="2AAF3D11" w14:textId="7E8FE3E6" w:rsidR="00E90E49" w:rsidRPr="00C37741" w:rsidRDefault="00E90E49" w:rsidP="00311702">
      <w:pPr>
        <w:pStyle w:val="3GPPHeader"/>
        <w:rPr>
          <w:sz w:val="22"/>
          <w:szCs w:val="22"/>
          <w:lang w:val="en-US"/>
        </w:rPr>
      </w:pPr>
      <w:r w:rsidRPr="00C37741">
        <w:rPr>
          <w:sz w:val="22"/>
          <w:szCs w:val="22"/>
          <w:lang w:val="en-US"/>
        </w:rPr>
        <w:t>Agenda Item:</w:t>
      </w:r>
      <w:r w:rsidRPr="00C37741">
        <w:rPr>
          <w:sz w:val="22"/>
          <w:szCs w:val="22"/>
          <w:lang w:val="en-US"/>
        </w:rPr>
        <w:tab/>
      </w:r>
      <w:r w:rsidR="003628EE" w:rsidRPr="00EF63DF">
        <w:t>8.6.5</w:t>
      </w:r>
    </w:p>
    <w:p w14:paraId="1FC680EE" w14:textId="77777777" w:rsidR="00E90E49" w:rsidRPr="00C37741" w:rsidRDefault="003D3C45" w:rsidP="00F64C2B">
      <w:pPr>
        <w:pStyle w:val="3GPPHeader"/>
        <w:rPr>
          <w:sz w:val="22"/>
          <w:szCs w:val="22"/>
        </w:rPr>
      </w:pPr>
      <w:r w:rsidRPr="00C37741">
        <w:rPr>
          <w:sz w:val="22"/>
          <w:szCs w:val="22"/>
        </w:rPr>
        <w:t>Source:</w:t>
      </w:r>
      <w:r w:rsidR="00E90E49" w:rsidRPr="00C37741">
        <w:rPr>
          <w:sz w:val="22"/>
          <w:szCs w:val="22"/>
        </w:rPr>
        <w:tab/>
      </w:r>
      <w:r w:rsidR="00F64C2B" w:rsidRPr="00C37741">
        <w:rPr>
          <w:sz w:val="22"/>
          <w:szCs w:val="22"/>
        </w:rPr>
        <w:t>Ericsson</w:t>
      </w:r>
    </w:p>
    <w:p w14:paraId="1D4CF671" w14:textId="05CC2FEE" w:rsidR="00E90E49" w:rsidRPr="00C37741" w:rsidRDefault="003D3C45" w:rsidP="00311702">
      <w:pPr>
        <w:pStyle w:val="3GPPHeader"/>
        <w:rPr>
          <w:sz w:val="22"/>
          <w:szCs w:val="22"/>
        </w:rPr>
      </w:pPr>
      <w:r w:rsidRPr="00C37741">
        <w:rPr>
          <w:sz w:val="22"/>
          <w:szCs w:val="22"/>
        </w:rPr>
        <w:t>Title:</w:t>
      </w:r>
      <w:r w:rsidR="00E90E49" w:rsidRPr="00C37741">
        <w:rPr>
          <w:sz w:val="22"/>
          <w:szCs w:val="22"/>
        </w:rPr>
        <w:tab/>
      </w:r>
      <w:r w:rsidR="00A97C63" w:rsidRPr="00C05D9B">
        <w:rPr>
          <w:sz w:val="22"/>
          <w:szCs w:val="22"/>
        </w:rPr>
        <w:t xml:space="preserve">Details of </w:t>
      </w:r>
      <w:r w:rsidR="009E381A" w:rsidRPr="00C05D9B">
        <w:rPr>
          <w:sz w:val="22"/>
          <w:szCs w:val="22"/>
        </w:rPr>
        <w:t xml:space="preserve">CG </w:t>
      </w:r>
      <w:r w:rsidR="00A97C63" w:rsidRPr="00C05D9B">
        <w:rPr>
          <w:sz w:val="22"/>
          <w:szCs w:val="22"/>
        </w:rPr>
        <w:t>based SDT</w:t>
      </w:r>
    </w:p>
    <w:p w14:paraId="390A408F" w14:textId="7B28E2EB" w:rsidR="00E90E49" w:rsidRPr="00C37741" w:rsidRDefault="00E90E49" w:rsidP="00C37741">
      <w:pPr>
        <w:pStyle w:val="3GPPHeader"/>
        <w:rPr>
          <w:sz w:val="22"/>
          <w:szCs w:val="22"/>
        </w:rPr>
      </w:pPr>
      <w:r w:rsidRPr="00C37741">
        <w:rPr>
          <w:sz w:val="22"/>
          <w:szCs w:val="22"/>
        </w:rPr>
        <w:t>Document for:</w:t>
      </w:r>
      <w:r w:rsidRPr="00C37741">
        <w:rPr>
          <w:sz w:val="22"/>
          <w:szCs w:val="22"/>
        </w:rPr>
        <w:tab/>
        <w:t>Discussion, Decision</w:t>
      </w:r>
    </w:p>
    <w:p w14:paraId="595B8397" w14:textId="77777777" w:rsidR="00E90E49" w:rsidRPr="00CE0424" w:rsidRDefault="00230D18" w:rsidP="00CE0424">
      <w:pPr>
        <w:pStyle w:val="Heading1"/>
      </w:pPr>
      <w:r w:rsidRPr="00C37741">
        <w:t>1</w:t>
      </w:r>
      <w:r w:rsidRPr="00C37741">
        <w:tab/>
      </w:r>
      <w:r w:rsidR="00E90E49" w:rsidRPr="00C37741">
        <w:t>Introduction</w:t>
      </w:r>
    </w:p>
    <w:p w14:paraId="7EA904B9" w14:textId="078539CF" w:rsidR="00A71D14" w:rsidRDefault="00225E3D" w:rsidP="000D00E4">
      <w:pPr>
        <w:rPr>
          <w:rFonts w:ascii="Arial" w:hAnsi="Arial"/>
          <w:lang w:eastAsia="zh-CN"/>
        </w:rPr>
      </w:pPr>
      <w:r>
        <w:rPr>
          <w:rFonts w:ascii="Arial" w:hAnsi="Arial"/>
          <w:lang w:eastAsia="zh-CN"/>
        </w:rPr>
        <w:t>The</w:t>
      </w:r>
      <w:r w:rsidR="007D131A" w:rsidRPr="0033116D">
        <w:rPr>
          <w:rFonts w:ascii="Arial" w:hAnsi="Arial"/>
          <w:lang w:eastAsia="zh-CN"/>
        </w:rPr>
        <w:t xml:space="preserve"> WI on small data transmission from RRC_INACTIVE </w:t>
      </w:r>
      <w:r>
        <w:rPr>
          <w:rFonts w:ascii="Arial" w:hAnsi="Arial"/>
          <w:lang w:eastAsia="zh-CN"/>
        </w:rPr>
        <w:t xml:space="preserve">has been updated in </w:t>
      </w:r>
      <w:r w:rsidR="00D10A0B">
        <w:rPr>
          <w:rFonts w:ascii="Arial" w:hAnsi="Arial"/>
          <w:lang w:eastAsia="zh-CN"/>
        </w:rPr>
        <w:fldChar w:fldCharType="begin"/>
      </w:r>
      <w:r w:rsidR="00D10A0B">
        <w:rPr>
          <w:rFonts w:ascii="Arial" w:hAnsi="Arial"/>
          <w:lang w:eastAsia="zh-CN"/>
        </w:rPr>
        <w:instrText xml:space="preserve"> REF _Ref75779367 \r \h </w:instrText>
      </w:r>
      <w:r w:rsidR="00D10A0B">
        <w:rPr>
          <w:rFonts w:ascii="Arial" w:hAnsi="Arial"/>
          <w:lang w:eastAsia="zh-CN"/>
        </w:rPr>
      </w:r>
      <w:r w:rsidR="00D10A0B">
        <w:rPr>
          <w:rFonts w:ascii="Arial" w:hAnsi="Arial"/>
          <w:lang w:eastAsia="zh-CN"/>
        </w:rPr>
        <w:fldChar w:fldCharType="separate"/>
      </w:r>
      <w:r w:rsidR="00D10A0B">
        <w:rPr>
          <w:rFonts w:ascii="Arial" w:hAnsi="Arial"/>
          <w:lang w:eastAsia="zh-CN"/>
        </w:rPr>
        <w:t>[1]</w:t>
      </w:r>
      <w:r w:rsidR="00D10A0B">
        <w:rPr>
          <w:rFonts w:ascii="Arial" w:hAnsi="Arial"/>
          <w:lang w:eastAsia="zh-CN"/>
        </w:rPr>
        <w:fldChar w:fldCharType="end"/>
      </w:r>
      <w:r w:rsidR="007D131A" w:rsidRPr="0033116D">
        <w:rPr>
          <w:rFonts w:ascii="Arial" w:hAnsi="Arial"/>
          <w:lang w:eastAsia="zh-CN"/>
        </w:rPr>
        <w:t>. Based on the WI</w:t>
      </w:r>
      <w:r w:rsidR="007D131A" w:rsidRPr="0033116D">
        <w:rPr>
          <w:rFonts w:ascii="Arial" w:hAnsi="Arial" w:hint="eastAsia"/>
          <w:lang w:eastAsia="zh-CN"/>
        </w:rPr>
        <w:t>,</w:t>
      </w:r>
      <w:r w:rsidR="007D131A" w:rsidRPr="0033116D">
        <w:rPr>
          <w:rFonts w:ascii="Arial" w:hAnsi="Arial"/>
          <w:lang w:eastAsia="zh-CN"/>
        </w:rPr>
        <w:t xml:space="preserve"> RAN2 needs to specify the general procedures for both RACH-based schemes and CG-based schemes.</w:t>
      </w:r>
      <w:r w:rsidR="00AF1C96" w:rsidRPr="0033116D">
        <w:rPr>
          <w:rFonts w:ascii="Arial" w:hAnsi="Arial"/>
          <w:lang w:eastAsia="zh-CN"/>
        </w:rPr>
        <w:t xml:space="preserve"> </w:t>
      </w:r>
      <w:r w:rsidR="00881C28" w:rsidRPr="0033116D">
        <w:rPr>
          <w:rFonts w:ascii="Arial" w:hAnsi="Arial"/>
          <w:lang w:eastAsia="zh-CN"/>
        </w:rPr>
        <w:t xml:space="preserve">Several </w:t>
      </w:r>
      <w:r w:rsidR="00060D02" w:rsidRPr="0033116D">
        <w:rPr>
          <w:rFonts w:ascii="Arial" w:hAnsi="Arial"/>
          <w:lang w:eastAsia="zh-CN"/>
        </w:rPr>
        <w:t>issues</w:t>
      </w:r>
      <w:r w:rsidR="00881C28" w:rsidRPr="0033116D">
        <w:rPr>
          <w:rFonts w:ascii="Arial" w:hAnsi="Arial"/>
          <w:lang w:eastAsia="zh-CN"/>
        </w:rPr>
        <w:t xml:space="preserve"> where discussed </w:t>
      </w:r>
      <w:r w:rsidR="00D71DB1">
        <w:rPr>
          <w:rFonts w:ascii="Arial" w:hAnsi="Arial"/>
          <w:lang w:eastAsia="zh-CN"/>
        </w:rPr>
        <w:t xml:space="preserve">for CG-SDT </w:t>
      </w:r>
      <w:r w:rsidR="00881C28" w:rsidRPr="0033116D">
        <w:rPr>
          <w:rFonts w:ascii="Arial" w:hAnsi="Arial"/>
          <w:lang w:eastAsia="zh-CN"/>
        </w:rPr>
        <w:t xml:space="preserve">in </w:t>
      </w:r>
      <w:r w:rsidR="00286228" w:rsidRPr="0033116D">
        <w:rPr>
          <w:rFonts w:ascii="Arial" w:hAnsi="Arial"/>
          <w:lang w:eastAsia="zh-CN"/>
        </w:rPr>
        <w:t xml:space="preserve">the email discussion </w:t>
      </w:r>
      <w:r w:rsidR="00881C28" w:rsidRPr="0033116D">
        <w:rPr>
          <w:rFonts w:ascii="Arial" w:hAnsi="Arial"/>
          <w:lang w:eastAsia="zh-CN"/>
        </w:rPr>
        <w:t>Post113-e][</w:t>
      </w:r>
      <w:proofErr w:type="gramStart"/>
      <w:r w:rsidR="00881C28" w:rsidRPr="0033116D">
        <w:rPr>
          <w:rFonts w:ascii="Arial" w:hAnsi="Arial"/>
          <w:lang w:eastAsia="zh-CN"/>
        </w:rPr>
        <w:t>504][</w:t>
      </w:r>
      <w:proofErr w:type="gramEnd"/>
      <w:r w:rsidR="00881C28" w:rsidRPr="0033116D">
        <w:rPr>
          <w:rFonts w:ascii="Arial" w:hAnsi="Arial"/>
          <w:lang w:eastAsia="zh-CN"/>
        </w:rPr>
        <w:t>SDT]  CG open issues</w:t>
      </w:r>
      <w:r w:rsidR="00DF16E7">
        <w:rPr>
          <w:rFonts w:ascii="Arial" w:hAnsi="Arial"/>
          <w:lang w:eastAsia="zh-CN"/>
        </w:rPr>
        <w:t xml:space="preserve"> </w:t>
      </w:r>
      <w:r w:rsidR="00286228" w:rsidRPr="0033116D">
        <w:rPr>
          <w:rFonts w:ascii="Arial" w:hAnsi="Arial"/>
          <w:lang w:eastAsia="zh-CN"/>
        </w:rPr>
        <w:t xml:space="preserve"> </w:t>
      </w:r>
      <w:r w:rsidR="00DF16E7">
        <w:rPr>
          <w:rFonts w:ascii="Arial" w:hAnsi="Arial"/>
          <w:lang w:eastAsia="zh-CN"/>
        </w:rPr>
        <w:fldChar w:fldCharType="begin"/>
      </w:r>
      <w:r w:rsidR="00DF16E7">
        <w:rPr>
          <w:rFonts w:ascii="Arial" w:hAnsi="Arial"/>
          <w:lang w:eastAsia="zh-CN"/>
        </w:rPr>
        <w:instrText xml:space="preserve"> REF _Ref85613879 \r \h </w:instrText>
      </w:r>
      <w:r w:rsidR="00DF16E7">
        <w:rPr>
          <w:rFonts w:ascii="Arial" w:hAnsi="Arial"/>
          <w:lang w:eastAsia="zh-CN"/>
        </w:rPr>
      </w:r>
      <w:r w:rsidR="00DF16E7">
        <w:rPr>
          <w:rFonts w:ascii="Arial" w:hAnsi="Arial"/>
          <w:lang w:eastAsia="zh-CN"/>
        </w:rPr>
        <w:fldChar w:fldCharType="separate"/>
      </w:r>
      <w:r w:rsidR="00DF16E7">
        <w:rPr>
          <w:rFonts w:ascii="Arial" w:hAnsi="Arial"/>
          <w:lang w:eastAsia="zh-CN"/>
        </w:rPr>
        <w:t>[2]</w:t>
      </w:r>
      <w:r w:rsidR="00DF16E7">
        <w:rPr>
          <w:rFonts w:ascii="Arial" w:hAnsi="Arial"/>
          <w:lang w:eastAsia="zh-CN"/>
        </w:rPr>
        <w:fldChar w:fldCharType="end"/>
      </w:r>
      <w:r w:rsidR="00E14E32">
        <w:rPr>
          <w:rFonts w:ascii="Arial" w:hAnsi="Arial"/>
          <w:lang w:eastAsia="zh-CN"/>
        </w:rPr>
        <w:t xml:space="preserve"> </w:t>
      </w:r>
      <w:r w:rsidR="00252531">
        <w:rPr>
          <w:rFonts w:ascii="Arial" w:hAnsi="Arial"/>
          <w:lang w:eastAsia="zh-CN"/>
        </w:rPr>
        <w:t xml:space="preserve"> and during the </w:t>
      </w:r>
      <w:r w:rsidR="00326D04">
        <w:rPr>
          <w:rFonts w:ascii="Arial" w:hAnsi="Arial"/>
          <w:lang w:eastAsia="zh-CN"/>
        </w:rPr>
        <w:t>last RAN2#</w:t>
      </w:r>
      <w:r w:rsidR="004E1074">
        <w:rPr>
          <w:rFonts w:ascii="Arial" w:hAnsi="Arial"/>
          <w:lang w:eastAsia="zh-CN"/>
        </w:rPr>
        <w:t>2</w:t>
      </w:r>
      <w:r w:rsidR="00326D04">
        <w:rPr>
          <w:rFonts w:ascii="Arial" w:hAnsi="Arial"/>
          <w:lang w:eastAsia="zh-CN"/>
        </w:rPr>
        <w:t xml:space="preserve"> meeting</w:t>
      </w:r>
      <w:r w:rsidR="005B60FB">
        <w:rPr>
          <w:rFonts w:ascii="Arial" w:hAnsi="Arial"/>
          <w:lang w:eastAsia="zh-CN"/>
        </w:rPr>
        <w:t>s</w:t>
      </w:r>
      <w:r w:rsidR="00234CD2">
        <w:rPr>
          <w:rFonts w:ascii="Arial" w:hAnsi="Arial"/>
          <w:lang w:eastAsia="zh-CN"/>
        </w:rPr>
        <w:t xml:space="preserve"> and in the email</w:t>
      </w:r>
      <w:r w:rsidR="00002C8C">
        <w:rPr>
          <w:rFonts w:ascii="Arial" w:hAnsi="Arial"/>
          <w:lang w:eastAsia="zh-CN"/>
        </w:rPr>
        <w:t xml:space="preserve"> discussion</w:t>
      </w:r>
      <w:r w:rsidR="00C36733">
        <w:rPr>
          <w:rFonts w:ascii="Arial" w:hAnsi="Arial"/>
          <w:lang w:eastAsia="zh-CN"/>
        </w:rPr>
        <w:t xml:space="preserve"> </w:t>
      </w:r>
      <w:r w:rsidR="000C0998">
        <w:rPr>
          <w:rFonts w:ascii="Arial" w:hAnsi="Arial"/>
          <w:lang w:eastAsia="zh-CN"/>
        </w:rPr>
        <w:fldChar w:fldCharType="begin"/>
      </w:r>
      <w:r w:rsidR="000C0998">
        <w:rPr>
          <w:rFonts w:ascii="Arial" w:hAnsi="Arial"/>
          <w:lang w:eastAsia="zh-CN"/>
        </w:rPr>
        <w:instrText xml:space="preserve"> REF _Ref85614159 \r \h </w:instrText>
      </w:r>
      <w:r w:rsidR="000C0998">
        <w:rPr>
          <w:rFonts w:ascii="Arial" w:hAnsi="Arial"/>
          <w:lang w:eastAsia="zh-CN"/>
        </w:rPr>
      </w:r>
      <w:r w:rsidR="000C0998">
        <w:rPr>
          <w:rFonts w:ascii="Arial" w:hAnsi="Arial"/>
          <w:lang w:eastAsia="zh-CN"/>
        </w:rPr>
        <w:fldChar w:fldCharType="separate"/>
      </w:r>
      <w:r w:rsidR="000C0998">
        <w:rPr>
          <w:rFonts w:ascii="Arial" w:hAnsi="Arial"/>
          <w:lang w:eastAsia="zh-CN"/>
        </w:rPr>
        <w:t>[3]</w:t>
      </w:r>
      <w:r w:rsidR="000C0998">
        <w:rPr>
          <w:rFonts w:ascii="Arial" w:hAnsi="Arial"/>
          <w:lang w:eastAsia="zh-CN"/>
        </w:rPr>
        <w:fldChar w:fldCharType="end"/>
      </w:r>
      <w:r w:rsidR="00726C83" w:rsidRPr="0033116D">
        <w:rPr>
          <w:rFonts w:ascii="Arial" w:hAnsi="Arial"/>
          <w:lang w:eastAsia="zh-CN"/>
        </w:rPr>
        <w:t xml:space="preserve">. </w:t>
      </w:r>
      <w:r w:rsidR="00812EC1">
        <w:rPr>
          <w:rFonts w:ascii="Arial" w:hAnsi="Arial"/>
          <w:lang w:eastAsia="zh-CN"/>
        </w:rPr>
        <w:t xml:space="preserve">The following </w:t>
      </w:r>
      <w:r w:rsidR="00D71DB1">
        <w:rPr>
          <w:rFonts w:ascii="Arial" w:hAnsi="Arial"/>
          <w:lang w:eastAsia="zh-CN"/>
        </w:rPr>
        <w:t xml:space="preserve">CG-SDT </w:t>
      </w:r>
      <w:r w:rsidR="00812EC1">
        <w:rPr>
          <w:rFonts w:ascii="Arial" w:hAnsi="Arial"/>
          <w:lang w:eastAsia="zh-CN"/>
        </w:rPr>
        <w:t>agreements were reached at RAN2#113bis-e</w:t>
      </w:r>
      <w:r w:rsidR="00A71D14">
        <w:rPr>
          <w:rFonts w:ascii="Arial" w:hAnsi="Arial"/>
          <w:lang w:eastAsia="zh-CN"/>
        </w:rPr>
        <w:t>:</w:t>
      </w:r>
    </w:p>
    <w:p w14:paraId="01BDDD58"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rPr>
          <w:b/>
          <w:bCs/>
        </w:rPr>
      </w:pPr>
      <w:r w:rsidRPr="00A71D14">
        <w:rPr>
          <w:b/>
          <w:bCs/>
        </w:rPr>
        <w:t>Agreements:</w:t>
      </w:r>
    </w:p>
    <w:p w14:paraId="6BE11F68"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1</w:t>
      </w:r>
      <w:r w:rsidRPr="00A71D14">
        <w:tab/>
        <w:t xml:space="preserve">CG-SDT resources can be configured at the same time on NUL and SUL </w:t>
      </w:r>
    </w:p>
    <w:p w14:paraId="367EB998"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2</w:t>
      </w:r>
      <w:r w:rsidRPr="00A71D14">
        <w:tab/>
      </w:r>
      <w:bookmarkStart w:id="0" w:name="_Hlk69904338"/>
      <w:r w:rsidRPr="00A71D14">
        <w:t>Implicit release of CG-SDT resource is not supported</w:t>
      </w:r>
    </w:p>
    <w:bookmarkEnd w:id="0"/>
    <w:p w14:paraId="36A2BA7C"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3</w:t>
      </w:r>
      <w:r w:rsidRPr="00A71D14">
        <w:tab/>
      </w:r>
      <w:r w:rsidRPr="00277FC4">
        <w:t>UE start a window after CG/DG transmission for CG-SDT.   FFS whether to design a new timer or to reuse an existing timer.</w:t>
      </w:r>
    </w:p>
    <w:p w14:paraId="1BD8FEB7"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p>
    <w:p w14:paraId="6EB079E2"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4</w:t>
      </w:r>
      <w:r w:rsidRPr="00A71D14">
        <w:tab/>
        <w:t xml:space="preserve">Support retransmission by dynamic grant for CG-SDT. </w:t>
      </w:r>
    </w:p>
    <w:p w14:paraId="0340D747"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5</w:t>
      </w:r>
      <w:r w:rsidRPr="00A71D14">
        <w:tab/>
        <w:t xml:space="preserve">Support multiple HARQ processes for uplink CG-SDT. </w:t>
      </w:r>
    </w:p>
    <w:p w14:paraId="698F8227"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6</w:t>
      </w:r>
      <w:r w:rsidRPr="00A71D14">
        <w:tab/>
        <w:t>CG resource availability delay is not considered as a criterion for CG validation.</w:t>
      </w:r>
    </w:p>
    <w:p w14:paraId="4180F753" w14:textId="77777777" w:rsidR="00A71D14" w:rsidRPr="00A71D14" w:rsidRDefault="00A71D14" w:rsidP="00A71D14">
      <w:pPr>
        <w:pStyle w:val="Doc-text2"/>
        <w:pBdr>
          <w:top w:val="single" w:sz="4" w:space="1" w:color="auto"/>
          <w:left w:val="single" w:sz="4" w:space="4" w:color="auto"/>
          <w:bottom w:val="single" w:sz="4" w:space="1" w:color="auto"/>
          <w:right w:val="single" w:sz="4" w:space="4" w:color="auto"/>
        </w:pBdr>
      </w:pPr>
      <w:r w:rsidRPr="00A71D14">
        <w:t>7</w:t>
      </w:r>
      <w:r w:rsidRPr="00A71D14">
        <w:tab/>
      </w:r>
      <w:r w:rsidRPr="00277FC4">
        <w:t>UL carrier selection is performed before CG-SDT selection</w:t>
      </w:r>
    </w:p>
    <w:p w14:paraId="0B9CFDE0" w14:textId="77777777" w:rsidR="00A71D14" w:rsidRPr="00E94AA2" w:rsidRDefault="00A71D14" w:rsidP="00A71D14">
      <w:pPr>
        <w:pStyle w:val="Doc-text2"/>
        <w:pBdr>
          <w:top w:val="single" w:sz="4" w:space="1" w:color="auto"/>
          <w:left w:val="single" w:sz="4" w:space="4" w:color="auto"/>
          <w:bottom w:val="single" w:sz="4" w:space="1" w:color="auto"/>
          <w:right w:val="single" w:sz="4" w:space="4" w:color="auto"/>
        </w:pBdr>
        <w:rPr>
          <w:i/>
          <w:iCs/>
        </w:rPr>
      </w:pPr>
      <w:r w:rsidRPr="00A71D14">
        <w:rPr>
          <w:i/>
          <w:iCs/>
        </w:rPr>
        <w:t>8</w:t>
      </w:r>
      <w:r w:rsidRPr="00A71D14">
        <w:rPr>
          <w:i/>
          <w:iCs/>
        </w:rPr>
        <w:tab/>
        <w:t xml:space="preserve">FFS </w:t>
      </w:r>
      <w:r w:rsidRPr="00277FC4">
        <w:rPr>
          <w:i/>
          <w:iCs/>
        </w:rPr>
        <w:t>CG-SDT resource can be configured on BWPs other than initial BWP</w:t>
      </w:r>
    </w:p>
    <w:p w14:paraId="59473E8F" w14:textId="33CAD828" w:rsidR="004175AA" w:rsidRDefault="004175AA" w:rsidP="000D00E4">
      <w:pPr>
        <w:rPr>
          <w:rFonts w:ascii="Arial" w:hAnsi="Arial"/>
          <w:lang w:eastAsia="zh-CN"/>
        </w:rPr>
      </w:pPr>
    </w:p>
    <w:p w14:paraId="07D34D14" w14:textId="0180AF01" w:rsidR="00D10A0B" w:rsidRDefault="00D10A0B" w:rsidP="000D00E4">
      <w:pPr>
        <w:rPr>
          <w:rFonts w:ascii="Arial" w:hAnsi="Arial"/>
          <w:lang w:eastAsia="zh-CN"/>
        </w:rPr>
      </w:pPr>
      <w:r>
        <w:rPr>
          <w:rFonts w:ascii="Arial" w:hAnsi="Arial"/>
          <w:lang w:eastAsia="zh-CN"/>
        </w:rPr>
        <w:t>In RAN2#114-e, the following agreements relevant for CG-SDT were made</w:t>
      </w:r>
    </w:p>
    <w:p w14:paraId="6F5A509A" w14:textId="77777777" w:rsidR="00D10A0B" w:rsidRPr="00B40F91" w:rsidRDefault="00D10A0B" w:rsidP="00D10A0B">
      <w:pPr>
        <w:pStyle w:val="Doc-text2"/>
        <w:pBdr>
          <w:top w:val="single" w:sz="4" w:space="1" w:color="auto"/>
          <w:left w:val="single" w:sz="4" w:space="4" w:color="auto"/>
          <w:bottom w:val="single" w:sz="4" w:space="1" w:color="auto"/>
          <w:right w:val="single" w:sz="4" w:space="4" w:color="auto"/>
        </w:pBdr>
        <w:rPr>
          <w:b/>
          <w:bCs/>
        </w:rPr>
      </w:pPr>
      <w:r w:rsidRPr="00B40F91">
        <w:rPr>
          <w:b/>
          <w:bCs/>
        </w:rPr>
        <w:t xml:space="preserve">Agreement </w:t>
      </w:r>
    </w:p>
    <w:p w14:paraId="034D050A" w14:textId="77777777" w:rsidR="00D10A0B" w:rsidRDefault="00D10A0B" w:rsidP="00D10A0B">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77320B">
        <w:rPr>
          <w:u w:val="single"/>
        </w:rPr>
        <w:t>Working assumption</w:t>
      </w:r>
      <w:r>
        <w:t>: UE-specific search space is configured for UEs performing CG-SDT. RAN2 asks RAN1 whether this working assumption can be confirmed</w:t>
      </w:r>
    </w:p>
    <w:p w14:paraId="3882A888" w14:textId="77777777" w:rsidR="00D10A0B" w:rsidRDefault="00D10A0B" w:rsidP="00D10A0B">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t>CG-SDT resource can be configured on either initial BWP or separate SDT BWP.  Ask RAN1 to confirm</w:t>
      </w:r>
    </w:p>
    <w:p w14:paraId="07882DF8" w14:textId="77777777" w:rsidR="00D10A0B" w:rsidRPr="00D10A0B" w:rsidRDefault="00D10A0B" w:rsidP="00D10A0B">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10A0B">
        <w:t>FFS CS-RNTI based dynamic retransmission is reused for CG-SDT</w:t>
      </w:r>
    </w:p>
    <w:p w14:paraId="0E583E4A" w14:textId="77777777" w:rsidR="00D10A0B" w:rsidRPr="00D10A0B" w:rsidRDefault="00D10A0B" w:rsidP="00D10A0B">
      <w:pPr>
        <w:pStyle w:val="Doc-text2"/>
        <w:ind w:left="1259" w:firstLine="0"/>
      </w:pPr>
    </w:p>
    <w:p w14:paraId="6A5A6363" w14:textId="77777777" w:rsidR="00D10A0B" w:rsidRPr="00D10A0B" w:rsidRDefault="00D10A0B" w:rsidP="00D10A0B">
      <w:pPr>
        <w:pStyle w:val="Doc-text2"/>
        <w:pBdr>
          <w:top w:val="single" w:sz="4" w:space="1" w:color="auto"/>
          <w:left w:val="single" w:sz="4" w:space="4" w:color="auto"/>
          <w:bottom w:val="single" w:sz="4" w:space="1" w:color="auto"/>
          <w:right w:val="single" w:sz="4" w:space="4" w:color="auto"/>
        </w:pBdr>
        <w:rPr>
          <w:b/>
          <w:bCs/>
        </w:rPr>
      </w:pPr>
      <w:r w:rsidRPr="00D10A0B">
        <w:rPr>
          <w:b/>
          <w:bCs/>
        </w:rPr>
        <w:t>Agreements:</w:t>
      </w:r>
    </w:p>
    <w:p w14:paraId="28A3CA3F" w14:textId="77777777" w:rsidR="00D10A0B" w:rsidRPr="00D10A0B" w:rsidRDefault="00D10A0B" w:rsidP="00D10A0B">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D10A0B">
        <w:t>Release of CG-SDT configuration by system information indication is not supported</w:t>
      </w:r>
    </w:p>
    <w:p w14:paraId="2E92A157" w14:textId="77777777" w:rsidR="00D10A0B" w:rsidRPr="00D10A0B" w:rsidRDefault="00D10A0B" w:rsidP="00D10A0B">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bookmarkStart w:id="1" w:name="_Hlk73523724"/>
      <w:r w:rsidRPr="00D10A0B">
        <w:t>RAN2 thinks that some feedback may be beneficial in case CG is used for subsequent transmission.  RAN2 assumes that existing mechanism can be used</w:t>
      </w:r>
      <w:bookmarkEnd w:id="1"/>
      <w:r w:rsidRPr="00D10A0B">
        <w:t xml:space="preserve">.    </w:t>
      </w:r>
    </w:p>
    <w:p w14:paraId="4A4440E6" w14:textId="77777777" w:rsidR="00D10A0B" w:rsidRPr="00D10A0B" w:rsidRDefault="00D10A0B" w:rsidP="00D10A0B">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bookmarkStart w:id="2" w:name="_Hlk73523747"/>
      <w:r w:rsidRPr="00D10A0B">
        <w:t xml:space="preserve">For initial CG transmission, UE does not select any SSB if none of the SSBs’ RSRP is above the RSRP threshold.  FFS if re-evaluation for every CG transmission is necessary </w:t>
      </w:r>
    </w:p>
    <w:bookmarkEnd w:id="2"/>
    <w:p w14:paraId="377A9D88" w14:textId="77777777" w:rsidR="00D10A0B" w:rsidRDefault="00D10A0B" w:rsidP="00D10A0B">
      <w:pPr>
        <w:pStyle w:val="Doc-text2"/>
        <w:ind w:left="1259" w:firstLine="0"/>
      </w:pPr>
    </w:p>
    <w:p w14:paraId="44621730" w14:textId="77777777" w:rsidR="00341FBA" w:rsidRDefault="004E1074" w:rsidP="000D00E4">
      <w:pPr>
        <w:rPr>
          <w:rFonts w:ascii="Arial" w:hAnsi="Arial"/>
          <w:lang w:eastAsia="zh-CN"/>
        </w:rPr>
      </w:pPr>
      <w:r>
        <w:rPr>
          <w:rFonts w:ascii="Arial" w:hAnsi="Arial"/>
          <w:lang w:eastAsia="zh-CN"/>
        </w:rPr>
        <w:t>In RAN2#115-e the following agreements were reached</w:t>
      </w:r>
      <w:r w:rsidR="00341FBA">
        <w:rPr>
          <w:rFonts w:ascii="Arial" w:hAnsi="Arial"/>
          <w:lang w:eastAsia="zh-CN"/>
        </w:rPr>
        <w:t>:</w:t>
      </w:r>
    </w:p>
    <w:p w14:paraId="3970DD81" w14:textId="77777777" w:rsidR="00234CD2" w:rsidRDefault="00234CD2" w:rsidP="00234CD2">
      <w:pPr>
        <w:pStyle w:val="Doc-text2"/>
      </w:pPr>
    </w:p>
    <w:tbl>
      <w:tblPr>
        <w:tblStyle w:val="TableGrid"/>
        <w:tblW w:w="0" w:type="auto"/>
        <w:tblInd w:w="1622" w:type="dxa"/>
        <w:tblLook w:val="04A0" w:firstRow="1" w:lastRow="0" w:firstColumn="1" w:lastColumn="0" w:noHBand="0" w:noVBand="1"/>
      </w:tblPr>
      <w:tblGrid>
        <w:gridCol w:w="8007"/>
      </w:tblGrid>
      <w:tr w:rsidR="00234CD2" w14:paraId="45C80B4E" w14:textId="77777777" w:rsidTr="006C349C">
        <w:tc>
          <w:tcPr>
            <w:tcW w:w="8572" w:type="dxa"/>
          </w:tcPr>
          <w:p w14:paraId="39EE6C3D" w14:textId="77777777" w:rsidR="00234CD2" w:rsidRPr="00E069F9" w:rsidRDefault="00234CD2" w:rsidP="006C349C">
            <w:pPr>
              <w:pStyle w:val="Doc-text2"/>
              <w:ind w:left="363"/>
              <w:rPr>
                <w:b/>
                <w:bCs/>
              </w:rPr>
            </w:pPr>
            <w:r w:rsidRPr="00E069F9">
              <w:rPr>
                <w:b/>
                <w:bCs/>
              </w:rPr>
              <w:t>Agreements</w:t>
            </w:r>
          </w:p>
          <w:p w14:paraId="0ABB39DA" w14:textId="77777777" w:rsidR="00234CD2" w:rsidRPr="0021680A" w:rsidRDefault="00234CD2" w:rsidP="006C349C">
            <w:pPr>
              <w:pStyle w:val="Doc-text2"/>
              <w:ind w:left="363"/>
              <w:rPr>
                <w:sz w:val="20"/>
                <w:szCs w:val="22"/>
              </w:rPr>
            </w:pPr>
            <w:r>
              <w:lastRenderedPageBreak/>
              <w:t>1.</w:t>
            </w:r>
            <w:r>
              <w:tab/>
            </w:r>
            <w:r w:rsidRPr="00432FC4">
              <w:rPr>
                <w:szCs w:val="22"/>
              </w:rPr>
              <w:t>If none of the SSBs’ RSRP is above the RSRP threshold of CG-SDT criteria in the type selection phase, UE should select RA-SDT if RA-SDT criteria is met</w:t>
            </w:r>
          </w:p>
          <w:p w14:paraId="4BA723EE" w14:textId="77777777" w:rsidR="00234CD2" w:rsidRPr="0021680A" w:rsidRDefault="00234CD2" w:rsidP="006C349C">
            <w:pPr>
              <w:pStyle w:val="Doc-text2"/>
              <w:ind w:left="363"/>
              <w:rPr>
                <w:sz w:val="20"/>
                <w:szCs w:val="22"/>
              </w:rPr>
            </w:pPr>
            <w:r w:rsidRPr="00432FC4">
              <w:rPr>
                <w:szCs w:val="22"/>
              </w:rPr>
              <w:t>2.</w:t>
            </w:r>
            <w:r w:rsidRPr="00432FC4">
              <w:rPr>
                <w:szCs w:val="22"/>
              </w:rPr>
              <w:tab/>
              <w:t>MAC PDU rebuilding is not required (unless we find a case that is needed)</w:t>
            </w:r>
          </w:p>
          <w:p w14:paraId="661A4317" w14:textId="77777777" w:rsidR="00234CD2" w:rsidRPr="0021680A" w:rsidRDefault="00234CD2" w:rsidP="006C349C">
            <w:pPr>
              <w:pStyle w:val="Doc-text2"/>
              <w:ind w:left="363"/>
              <w:rPr>
                <w:sz w:val="20"/>
                <w:szCs w:val="22"/>
              </w:rPr>
            </w:pPr>
            <w:r w:rsidRPr="00432FC4">
              <w:rPr>
                <w:szCs w:val="22"/>
              </w:rPr>
              <w:t>3.</w:t>
            </w:r>
            <w:r w:rsidRPr="00432FC4">
              <w:rPr>
                <w:szCs w:val="22"/>
              </w:rPr>
              <w:tab/>
              <w:t>During subsequent CG transmission phase (i.e. after the UE has received response from NW</w:t>
            </w:r>
            <w:r w:rsidRPr="000235DF">
              <w:rPr>
                <w:szCs w:val="22"/>
              </w:rPr>
              <w:t xml:space="preserve">) UE can initiate at least legacy RACH procedure (e.g. trigger due to no UL resources).  No MAC PDU rebuilding is required.  FFS if the RA-SDT RA resources can be used for subsequent data.   </w:t>
            </w:r>
          </w:p>
          <w:p w14:paraId="188CBD33" w14:textId="77777777" w:rsidR="00234CD2" w:rsidRPr="0021680A" w:rsidRDefault="00234CD2" w:rsidP="006C349C">
            <w:pPr>
              <w:pStyle w:val="Doc-text2"/>
              <w:ind w:left="726"/>
              <w:rPr>
                <w:sz w:val="20"/>
                <w:szCs w:val="22"/>
              </w:rPr>
            </w:pPr>
            <w:r w:rsidRPr="00432FC4">
              <w:rPr>
                <w:szCs w:val="22"/>
              </w:rPr>
              <w:t>a.</w:t>
            </w:r>
            <w:r w:rsidRPr="00432FC4">
              <w:rPr>
                <w:szCs w:val="22"/>
              </w:rPr>
              <w:tab/>
              <w:t>At least the following conditions are agreed: (1) no qualified SSB when the evaluation is performed; (2) when TA is invalid; (3) when SR is triggered due to lack of UL resource</w:t>
            </w:r>
          </w:p>
          <w:p w14:paraId="6A42F9F5" w14:textId="77777777" w:rsidR="00234CD2" w:rsidRPr="0021680A" w:rsidRDefault="00234CD2" w:rsidP="006C349C">
            <w:pPr>
              <w:pStyle w:val="Doc-text2"/>
              <w:ind w:left="363"/>
              <w:rPr>
                <w:sz w:val="20"/>
                <w:szCs w:val="22"/>
              </w:rPr>
            </w:pPr>
            <w:r w:rsidRPr="00432FC4">
              <w:rPr>
                <w:szCs w:val="22"/>
              </w:rPr>
              <w:t>4.</w:t>
            </w:r>
            <w:r w:rsidRPr="00432FC4">
              <w:rPr>
                <w:szCs w:val="22"/>
              </w:rPr>
              <w:tab/>
              <w:t>UE should release CG-SDT resource (if stored) when UE initiates RRC resume procedure from another cell which is different from the cell i</w:t>
            </w:r>
            <w:r w:rsidRPr="000235DF">
              <w:rPr>
                <w:szCs w:val="22"/>
              </w:rPr>
              <w:t xml:space="preserve">n which the </w:t>
            </w:r>
            <w:proofErr w:type="spellStart"/>
            <w:r w:rsidRPr="000235DF">
              <w:rPr>
                <w:szCs w:val="22"/>
              </w:rPr>
              <w:t>RRCRelease</w:t>
            </w:r>
            <w:proofErr w:type="spellEnd"/>
            <w:r w:rsidRPr="000235DF">
              <w:rPr>
                <w:szCs w:val="22"/>
              </w:rPr>
              <w:t xml:space="preserve"> is received.</w:t>
            </w:r>
          </w:p>
          <w:p w14:paraId="267C2132" w14:textId="77777777" w:rsidR="00234CD2" w:rsidRPr="0021680A" w:rsidRDefault="00234CD2" w:rsidP="006C349C">
            <w:pPr>
              <w:pStyle w:val="Doc-text2"/>
              <w:ind w:left="363"/>
              <w:rPr>
                <w:sz w:val="20"/>
                <w:szCs w:val="22"/>
              </w:rPr>
            </w:pPr>
            <w:r w:rsidRPr="00432FC4">
              <w:rPr>
                <w:szCs w:val="22"/>
              </w:rPr>
              <w:t>5.</w:t>
            </w:r>
            <w:r w:rsidRPr="00432FC4">
              <w:rPr>
                <w:szCs w:val="22"/>
              </w:rPr>
              <w:tab/>
              <w:t xml:space="preserve">The C-RNTI previously configured in RRC_CONNECTED state is used for UE to monitor PDCCH in CG-SDT.  </w:t>
            </w:r>
          </w:p>
          <w:p w14:paraId="031231F1" w14:textId="77777777" w:rsidR="00234CD2" w:rsidRPr="0021680A" w:rsidRDefault="00234CD2" w:rsidP="006C349C">
            <w:pPr>
              <w:pStyle w:val="Doc-text2"/>
              <w:ind w:left="363"/>
              <w:rPr>
                <w:sz w:val="20"/>
                <w:szCs w:val="22"/>
              </w:rPr>
            </w:pPr>
            <w:r w:rsidRPr="00432FC4">
              <w:rPr>
                <w:szCs w:val="22"/>
              </w:rPr>
              <w:t>6.</w:t>
            </w:r>
            <w:r w:rsidRPr="00432FC4">
              <w:rPr>
                <w:szCs w:val="22"/>
              </w:rPr>
              <w:tab/>
              <w:t xml:space="preserve">CS-RNTI based dynamic retransmission mechanism can be reused for CG-SDT.  FFS whether CS-RNTI is the same one as </w:t>
            </w:r>
            <w:r w:rsidRPr="000235DF">
              <w:rPr>
                <w:szCs w:val="22"/>
              </w:rPr>
              <w:t>the one previously configured in RRC_CONNECTED or a new CS-RNTI one is provided to the UE</w:t>
            </w:r>
          </w:p>
          <w:p w14:paraId="6C12958F" w14:textId="77777777" w:rsidR="00234CD2" w:rsidRPr="0021680A" w:rsidRDefault="00234CD2" w:rsidP="006C349C">
            <w:pPr>
              <w:pStyle w:val="Doc-text2"/>
              <w:ind w:left="363"/>
              <w:rPr>
                <w:sz w:val="20"/>
                <w:szCs w:val="22"/>
              </w:rPr>
            </w:pPr>
            <w:r w:rsidRPr="00432FC4">
              <w:rPr>
                <w:szCs w:val="22"/>
              </w:rPr>
              <w:t>7.</w:t>
            </w:r>
            <w:r w:rsidRPr="00432FC4">
              <w:rPr>
                <w:szCs w:val="22"/>
              </w:rPr>
              <w:tab/>
              <w:t>During the subsequent new CG transmission phase, for the purpose of CG resource selection, UE re-evaluates the SSB for subsequent CG transmission.  FFS what happen</w:t>
            </w:r>
            <w:r w:rsidRPr="000235DF">
              <w:rPr>
                <w:szCs w:val="22"/>
              </w:rPr>
              <w:t>s if no SSBs are valid or if no sample is available</w:t>
            </w:r>
          </w:p>
          <w:p w14:paraId="200072D5" w14:textId="77777777" w:rsidR="00234CD2" w:rsidRPr="0021680A" w:rsidRDefault="00234CD2" w:rsidP="006C349C">
            <w:pPr>
              <w:pStyle w:val="Doc-text2"/>
              <w:ind w:left="363"/>
              <w:rPr>
                <w:sz w:val="20"/>
                <w:szCs w:val="22"/>
              </w:rPr>
            </w:pPr>
            <w:r w:rsidRPr="00432FC4">
              <w:rPr>
                <w:szCs w:val="22"/>
              </w:rPr>
              <w:t>8.</w:t>
            </w:r>
            <w:r w:rsidRPr="00432FC4">
              <w:rPr>
                <w:szCs w:val="22"/>
              </w:rPr>
              <w:tab/>
              <w:t>From RAN2 perspective, at least the following parameters should be included in the CG-SDT configuration. FFS whether these parameters are common for multiple CG-SDT configurations or per CG-SDT configuration.</w:t>
            </w:r>
          </w:p>
          <w:p w14:paraId="4C4224BA" w14:textId="77777777" w:rsidR="00234CD2" w:rsidRPr="0021680A" w:rsidRDefault="00234CD2" w:rsidP="00234CD2">
            <w:pPr>
              <w:pStyle w:val="Doc-text2"/>
              <w:numPr>
                <w:ilvl w:val="0"/>
                <w:numId w:val="45"/>
              </w:numPr>
              <w:overflowPunct/>
              <w:autoSpaceDE/>
              <w:autoSpaceDN/>
              <w:adjustRightInd/>
              <w:textAlignment w:val="auto"/>
              <w:rPr>
                <w:sz w:val="20"/>
                <w:szCs w:val="22"/>
              </w:rPr>
            </w:pPr>
            <w:r w:rsidRPr="00432FC4">
              <w:rPr>
                <w:szCs w:val="22"/>
              </w:rPr>
              <w:t>The new TA timer in RRC_INACTIVE;</w:t>
            </w:r>
          </w:p>
          <w:p w14:paraId="2087DB20" w14:textId="77777777" w:rsidR="00234CD2" w:rsidRPr="0021680A" w:rsidRDefault="00234CD2" w:rsidP="00234CD2">
            <w:pPr>
              <w:pStyle w:val="Doc-text2"/>
              <w:numPr>
                <w:ilvl w:val="0"/>
                <w:numId w:val="45"/>
              </w:numPr>
              <w:overflowPunct/>
              <w:autoSpaceDE/>
              <w:autoSpaceDN/>
              <w:adjustRightInd/>
              <w:textAlignment w:val="auto"/>
              <w:rPr>
                <w:sz w:val="20"/>
                <w:szCs w:val="22"/>
              </w:rPr>
            </w:pPr>
            <w:r w:rsidRPr="00432FC4">
              <w:rPr>
                <w:szCs w:val="22"/>
              </w:rPr>
              <w:t>The RSRP change threshold for TA validation mechanism in SDT (details dependent on RAN1);</w:t>
            </w:r>
          </w:p>
          <w:p w14:paraId="16EE0F27" w14:textId="77777777" w:rsidR="00234CD2" w:rsidRDefault="00234CD2" w:rsidP="00234CD2">
            <w:pPr>
              <w:pStyle w:val="Doc-text2"/>
              <w:numPr>
                <w:ilvl w:val="0"/>
                <w:numId w:val="45"/>
              </w:numPr>
              <w:overflowPunct/>
              <w:autoSpaceDE/>
              <w:autoSpaceDN/>
              <w:adjustRightInd/>
              <w:textAlignment w:val="auto"/>
            </w:pPr>
            <w:r w:rsidRPr="00432FC4">
              <w:rPr>
                <w:szCs w:val="22"/>
              </w:rPr>
              <w:t>The SSB RSRP threshold for beam selection (i.e. UE selects the beam and associated CG resource for data transmission).</w:t>
            </w:r>
          </w:p>
        </w:tc>
      </w:tr>
    </w:tbl>
    <w:p w14:paraId="31B84FAE" w14:textId="77777777" w:rsidR="00341FBA" w:rsidRDefault="00341FBA" w:rsidP="000D00E4">
      <w:pPr>
        <w:rPr>
          <w:rFonts w:ascii="Arial" w:hAnsi="Arial"/>
          <w:lang w:eastAsia="zh-CN"/>
        </w:rPr>
      </w:pPr>
    </w:p>
    <w:p w14:paraId="3D47ACD3" w14:textId="7DE2CBB2" w:rsidR="00A71D14" w:rsidRPr="00277FC4" w:rsidRDefault="004175AA" w:rsidP="000D00E4">
      <w:pPr>
        <w:rPr>
          <w:rFonts w:ascii="Arial" w:hAnsi="Arial"/>
          <w:lang w:val="x-none" w:eastAsia="zh-CN"/>
        </w:rPr>
      </w:pPr>
      <w:proofErr w:type="gramStart"/>
      <w:r>
        <w:rPr>
          <w:rFonts w:ascii="Arial" w:hAnsi="Arial"/>
          <w:lang w:eastAsia="zh-CN"/>
        </w:rPr>
        <w:t>Still</w:t>
      </w:r>
      <w:proofErr w:type="gramEnd"/>
      <w:r>
        <w:rPr>
          <w:rFonts w:ascii="Arial" w:hAnsi="Arial"/>
          <w:lang w:eastAsia="zh-CN"/>
        </w:rPr>
        <w:t xml:space="preserve"> </w:t>
      </w:r>
      <w:r w:rsidRPr="0033116D">
        <w:rPr>
          <w:rFonts w:ascii="Arial" w:hAnsi="Arial"/>
          <w:lang w:eastAsia="zh-CN"/>
        </w:rPr>
        <w:t xml:space="preserve">some </w:t>
      </w:r>
      <w:r>
        <w:rPr>
          <w:rFonts w:ascii="Arial" w:hAnsi="Arial"/>
          <w:lang w:eastAsia="zh-CN"/>
        </w:rPr>
        <w:t>in topics such as</w:t>
      </w:r>
      <w:r w:rsidRPr="0033116D">
        <w:rPr>
          <w:rFonts w:ascii="Arial" w:hAnsi="Arial"/>
          <w:lang w:eastAsia="zh-CN"/>
        </w:rPr>
        <w:t xml:space="preserve"> Time alignment, HARQ operation including retransmissions, </w:t>
      </w:r>
      <w:r w:rsidR="00DF148E">
        <w:rPr>
          <w:rFonts w:ascii="Arial" w:hAnsi="Arial"/>
          <w:lang w:eastAsia="zh-CN"/>
        </w:rPr>
        <w:t xml:space="preserve">PDCCH monitoring timer and </w:t>
      </w:r>
      <w:r w:rsidR="00F04D10">
        <w:rPr>
          <w:rFonts w:ascii="Arial" w:hAnsi="Arial"/>
          <w:lang w:eastAsia="zh-CN"/>
        </w:rPr>
        <w:t>configuration request are still under discussion</w:t>
      </w:r>
      <w:r w:rsidR="00D71DB1">
        <w:rPr>
          <w:rFonts w:ascii="Arial" w:hAnsi="Arial"/>
          <w:lang w:eastAsia="zh-CN"/>
        </w:rPr>
        <w:t>.</w:t>
      </w:r>
    </w:p>
    <w:p w14:paraId="05AA894D" w14:textId="44D62C56" w:rsidR="009D365D" w:rsidRDefault="007D131A" w:rsidP="000D00E4">
      <w:pPr>
        <w:rPr>
          <w:noProof/>
          <w:lang w:eastAsia="ko-KR"/>
        </w:rPr>
      </w:pPr>
      <w:r w:rsidRPr="004669CD">
        <w:rPr>
          <w:rFonts w:ascii="Arial" w:hAnsi="Arial"/>
          <w:lang w:eastAsia="zh-CN"/>
        </w:rPr>
        <w:t xml:space="preserve">This contribution discusses </w:t>
      </w:r>
      <w:r w:rsidR="00D5578D" w:rsidRPr="004669CD">
        <w:rPr>
          <w:rFonts w:ascii="Arial" w:hAnsi="Arial"/>
          <w:lang w:eastAsia="zh-CN"/>
        </w:rPr>
        <w:t>details</w:t>
      </w:r>
      <w:r w:rsidR="00D5578D">
        <w:rPr>
          <w:rFonts w:ascii="Arial" w:hAnsi="Arial"/>
          <w:lang w:eastAsia="zh-CN"/>
        </w:rPr>
        <w:t xml:space="preserve"> </w:t>
      </w:r>
      <w:r w:rsidR="0033116D">
        <w:rPr>
          <w:rFonts w:ascii="Arial" w:hAnsi="Arial"/>
          <w:lang w:eastAsia="zh-CN"/>
        </w:rPr>
        <w:t>on these topics</w:t>
      </w:r>
      <w:r>
        <w:rPr>
          <w:noProof/>
          <w:lang w:eastAsia="ko-KR"/>
        </w:rPr>
        <w:t>.</w:t>
      </w:r>
    </w:p>
    <w:p w14:paraId="34412299" w14:textId="2A76AB4A" w:rsidR="004000E8" w:rsidRDefault="00230D18" w:rsidP="00891CCB">
      <w:pPr>
        <w:pStyle w:val="Heading2"/>
        <w:rPr>
          <w:noProof/>
          <w:lang w:eastAsia="ko-KR"/>
        </w:rPr>
      </w:pPr>
      <w:bookmarkStart w:id="3" w:name="_Ref178064866"/>
      <w:r>
        <w:rPr>
          <w:noProof/>
          <w:lang w:eastAsia="ko-KR"/>
        </w:rPr>
        <w:t>2</w:t>
      </w:r>
      <w:r>
        <w:rPr>
          <w:noProof/>
          <w:lang w:eastAsia="ko-KR"/>
        </w:rPr>
        <w:tab/>
      </w:r>
      <w:r w:rsidR="004000E8" w:rsidRPr="00CE0424">
        <w:rPr>
          <w:noProof/>
          <w:lang w:eastAsia="ko-KR"/>
        </w:rPr>
        <w:t>Discussion</w:t>
      </w:r>
      <w:bookmarkEnd w:id="3"/>
    </w:p>
    <w:p w14:paraId="0565263C" w14:textId="07ADDA4D" w:rsidR="006C67E2" w:rsidRDefault="006C67E2" w:rsidP="006C67E2">
      <w:pPr>
        <w:pStyle w:val="BodyText"/>
      </w:pPr>
      <w:r>
        <w:t>Our view of the</w:t>
      </w:r>
      <w:r w:rsidR="002E6659">
        <w:t xml:space="preserve"> typical</w:t>
      </w:r>
      <w:r>
        <w:t xml:space="preserve"> scenario for CG-SDT</w:t>
      </w:r>
      <w:r w:rsidR="002E6659">
        <w:t xml:space="preserve"> procedure</w:t>
      </w:r>
      <w:r>
        <w:t xml:space="preserve"> is to handle predictable periodic data with periodicities that are longer than what can be handled efficiently </w:t>
      </w:r>
      <w:r w:rsidR="00453640">
        <w:t xml:space="preserve">by configured grants </w:t>
      </w:r>
      <w:r>
        <w:t>in connected mode. We also believe that the CG-SDT procedure will just as the RA-SDT</w:t>
      </w:r>
      <w:r w:rsidR="000D3FE9">
        <w:t xml:space="preserve"> p</w:t>
      </w:r>
      <w:r w:rsidR="00E15211">
        <w:t>r</w:t>
      </w:r>
      <w:r w:rsidR="000D3FE9">
        <w:t>ocedure</w:t>
      </w:r>
      <w:r>
        <w:t xml:space="preserve"> be short, </w:t>
      </w:r>
      <w:proofErr w:type="gramStart"/>
      <w:r>
        <w:t>i.e.</w:t>
      </w:r>
      <w:proofErr w:type="gramEnd"/>
      <w:r>
        <w:t xml:space="preserve"> not more than a few subsequent data transmissions and possibly retransmissions before the procedure is ended by the </w:t>
      </w:r>
      <w:proofErr w:type="spellStart"/>
      <w:r>
        <w:t>RRCRelease</w:t>
      </w:r>
      <w:proofErr w:type="spellEnd"/>
      <w:r>
        <w:t xml:space="preserve"> message</w:t>
      </w:r>
      <w:r w:rsidR="002E6659">
        <w:t xml:space="preserve">. An example is depicted in </w:t>
      </w:r>
      <w:r w:rsidR="002E6659">
        <w:fldChar w:fldCharType="begin"/>
      </w:r>
      <w:r w:rsidR="002E6659">
        <w:instrText xml:space="preserve"> REF _Ref84858819 \h </w:instrText>
      </w:r>
      <w:r w:rsidR="002E6659">
        <w:fldChar w:fldCharType="separate"/>
      </w:r>
      <w:r w:rsidR="002E6659">
        <w:t xml:space="preserve">Figure </w:t>
      </w:r>
      <w:r w:rsidR="002E6659">
        <w:rPr>
          <w:noProof/>
        </w:rPr>
        <w:t>1</w:t>
      </w:r>
      <w:r w:rsidR="002E6659">
        <w:fldChar w:fldCharType="end"/>
      </w:r>
      <w:r w:rsidR="00B720B8">
        <w:t xml:space="preserve">. It should be noted that the figure illustrates a situation </w:t>
      </w:r>
      <w:r w:rsidR="00583A0F">
        <w:t>where the data arrival does not match well to the data arrival time</w:t>
      </w:r>
      <w:r w:rsidR="00DC0283">
        <w:t xml:space="preserve">. </w:t>
      </w:r>
      <w:r w:rsidR="00730C44">
        <w:t>In t</w:t>
      </w:r>
      <w:r w:rsidR="00DC0283">
        <w:t>he ideal scenario</w:t>
      </w:r>
      <w:r w:rsidR="00730C44">
        <w:t>,</w:t>
      </w:r>
      <w:r w:rsidR="00DC0283">
        <w:t xml:space="preserve"> the data arrives just before the </w:t>
      </w:r>
      <w:r w:rsidR="00AF2132">
        <w:t xml:space="preserve">first </w:t>
      </w:r>
      <w:r w:rsidR="00DC0283">
        <w:t>CG resource.</w:t>
      </w:r>
    </w:p>
    <w:p w14:paraId="3E2CBDD2" w14:textId="4D6A561F" w:rsidR="002E6659" w:rsidRPr="006C67E2" w:rsidRDefault="00595213" w:rsidP="006C67E2">
      <w:pPr>
        <w:pStyle w:val="BodyText"/>
      </w:pPr>
      <w:r>
        <w:rPr>
          <w:noProof/>
        </w:rPr>
        <w:lastRenderedPageBreak/>
        <w:drawing>
          <wp:inline distT="0" distB="0" distL="0" distR="0" wp14:anchorId="23ACAA1B" wp14:editId="7C72696D">
            <wp:extent cx="6742800" cy="217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42800" cy="2178000"/>
                    </a:xfrm>
                    <a:prstGeom prst="rect">
                      <a:avLst/>
                    </a:prstGeom>
                    <a:noFill/>
                  </pic:spPr>
                </pic:pic>
              </a:graphicData>
            </a:graphic>
          </wp:inline>
        </w:drawing>
      </w:r>
    </w:p>
    <w:p w14:paraId="2595F859" w14:textId="4CBEE5D5" w:rsidR="006C67E2" w:rsidRDefault="002E6659" w:rsidP="002E6659">
      <w:pPr>
        <w:pStyle w:val="Caption"/>
      </w:pPr>
      <w:bookmarkStart w:id="4" w:name="_Ref84858819"/>
      <w:r>
        <w:t xml:space="preserve">Figure </w:t>
      </w:r>
      <w:fldSimple w:instr=" SEQ Figure \* ARABIC ">
        <w:r>
          <w:rPr>
            <w:noProof/>
          </w:rPr>
          <w:t>1</w:t>
        </w:r>
      </w:fldSimple>
      <w:bookmarkEnd w:id="4"/>
      <w:r w:rsidR="005A484B">
        <w:t xml:space="preserve"> Example of CG-SDT procedure.</w:t>
      </w:r>
    </w:p>
    <w:p w14:paraId="5283EE0D" w14:textId="58C006E2" w:rsidR="005A484B" w:rsidRPr="0021680A" w:rsidRDefault="005A0688" w:rsidP="0021680A">
      <w:pPr>
        <w:pStyle w:val="BodyText"/>
      </w:pPr>
      <w:r>
        <w:t xml:space="preserve">Several variants of the SDT procedure can be </w:t>
      </w:r>
      <w:r w:rsidR="00614E77">
        <w:t>envisioned. One option is to let it run over several CG transmission occasions</w:t>
      </w:r>
      <w:r w:rsidR="00FA1B1F">
        <w:t xml:space="preserve"> after the </w:t>
      </w:r>
      <w:proofErr w:type="spellStart"/>
      <w:r w:rsidR="00FA1B1F">
        <w:t>RRCResumeRequest</w:t>
      </w:r>
      <w:proofErr w:type="spellEnd"/>
      <w:r w:rsidR="00FA1B1F">
        <w:t xml:space="preserve"> </w:t>
      </w:r>
      <w:proofErr w:type="gramStart"/>
      <w:r w:rsidR="00FA1B1F">
        <w:t>transmission</w:t>
      </w:r>
      <w:proofErr w:type="gramEnd"/>
      <w:r w:rsidR="00B34880">
        <w:t xml:space="preserve"> but we do not think this is a good option</w:t>
      </w:r>
      <w:r w:rsidR="0069546C">
        <w:t xml:space="preserve"> since this would require</w:t>
      </w:r>
      <w:r w:rsidR="00EF2CAD">
        <w:t xml:space="preserve"> explicit L1 Acks to </w:t>
      </w:r>
      <w:r w:rsidR="0085564F">
        <w:t>ensure</w:t>
      </w:r>
      <w:r w:rsidR="00EF2CAD">
        <w:t xml:space="preserve"> reliable </w:t>
      </w:r>
      <w:r w:rsidR="0085564F">
        <w:t>operation</w:t>
      </w:r>
      <w:r w:rsidR="00223CB6">
        <w:t xml:space="preserve"> (i.e. </w:t>
      </w:r>
      <w:r w:rsidR="00621867">
        <w:t>procedure</w:t>
      </w:r>
      <w:r w:rsidR="009F427D">
        <w:t xml:space="preserve"> should</w:t>
      </w:r>
      <w:r w:rsidR="00AA44EA">
        <w:t xml:space="preserve"> not be</w:t>
      </w:r>
      <w:r w:rsidR="00621867">
        <w:t xml:space="preserve"> running for a long time without explicit ack)</w:t>
      </w:r>
      <w:r w:rsidR="00FA1B1F">
        <w:t xml:space="preserve">. </w:t>
      </w:r>
      <w:r w:rsidR="00844470">
        <w:t>Using an explicit L1 Ack also</w:t>
      </w:r>
      <w:r w:rsidR="003874E0">
        <w:t xml:space="preserve"> </w:t>
      </w:r>
      <w:r w:rsidR="0042030D">
        <w:t>result</w:t>
      </w:r>
      <w:r w:rsidR="00844470">
        <w:t>s</w:t>
      </w:r>
      <w:r w:rsidR="0042030D">
        <w:t xml:space="preserve"> in</w:t>
      </w:r>
      <w:r w:rsidR="00844470">
        <w:t xml:space="preserve"> a</w:t>
      </w:r>
      <w:r w:rsidR="0042030D">
        <w:t xml:space="preserve"> </w:t>
      </w:r>
      <w:r w:rsidR="003874E0">
        <w:t xml:space="preserve">more </w:t>
      </w:r>
      <w:r w:rsidR="004A7E4A">
        <w:t>compl</w:t>
      </w:r>
      <w:r w:rsidR="0042030D">
        <w:t>ex specification and</w:t>
      </w:r>
      <w:r w:rsidR="004A7E4A">
        <w:t xml:space="preserve"> implementation</w:t>
      </w:r>
      <w:r w:rsidR="00621867">
        <w:t>. Given the long periodicities we further do not believe that the extra overhead from using</w:t>
      </w:r>
      <w:r w:rsidR="0016191C">
        <w:t xml:space="preserve"> the </w:t>
      </w:r>
      <w:proofErr w:type="spellStart"/>
      <w:r w:rsidR="0016191C">
        <w:t>RRCRelease</w:t>
      </w:r>
      <w:proofErr w:type="spellEnd"/>
      <w:r w:rsidR="0016191C">
        <w:t xml:space="preserve"> would be cumbersome.</w:t>
      </w:r>
      <w:r w:rsidR="00870E21">
        <w:t xml:space="preserve"> </w:t>
      </w:r>
    </w:p>
    <w:p w14:paraId="79DD35F8" w14:textId="13DB0E73" w:rsidR="006D43D7" w:rsidRDefault="00C94C69" w:rsidP="006D43D7">
      <w:pPr>
        <w:pStyle w:val="Heading3"/>
        <w:rPr>
          <w:noProof/>
          <w:lang w:eastAsia="ko-KR"/>
        </w:rPr>
      </w:pPr>
      <w:r>
        <w:rPr>
          <w:noProof/>
          <w:lang w:eastAsia="ko-KR"/>
        </w:rPr>
        <w:t>2.</w:t>
      </w:r>
      <w:r w:rsidR="001F41C7">
        <w:rPr>
          <w:noProof/>
          <w:lang w:eastAsia="ko-KR"/>
        </w:rPr>
        <w:t>1</w:t>
      </w:r>
      <w:r>
        <w:rPr>
          <w:noProof/>
          <w:lang w:eastAsia="ko-KR"/>
        </w:rPr>
        <w:tab/>
      </w:r>
      <w:r w:rsidR="006D43D7">
        <w:rPr>
          <w:noProof/>
          <w:lang w:eastAsia="ko-KR"/>
        </w:rPr>
        <w:t>Time Alignment</w:t>
      </w:r>
      <w:r w:rsidR="000C5A88">
        <w:rPr>
          <w:noProof/>
          <w:lang w:eastAsia="ko-KR"/>
        </w:rPr>
        <w:t xml:space="preserve"> validation based on RSRP</w:t>
      </w:r>
    </w:p>
    <w:p w14:paraId="6D2C7B76" w14:textId="3528CABA" w:rsidR="00AF1C96" w:rsidRDefault="006D43D7" w:rsidP="00A8190C">
      <w:pPr>
        <w:pStyle w:val="BodyText"/>
      </w:pPr>
      <w:r>
        <w:t>It</w:t>
      </w:r>
      <w:r w:rsidR="003B4933">
        <w:t xml:space="preserve"> can be assumed that for the use of </w:t>
      </w:r>
      <w:r w:rsidR="00FB7A73">
        <w:t>any CG type</w:t>
      </w:r>
      <w:r w:rsidR="003B4933">
        <w:t xml:space="preserve"> configuration, frame synchronization is needed. As </w:t>
      </w:r>
      <w:r w:rsidR="00A75284">
        <w:t xml:space="preserve">been </w:t>
      </w:r>
      <w:r w:rsidR="00D0692D">
        <w:t>agreed</w:t>
      </w:r>
      <w:r w:rsidR="008B64BF">
        <w:t>,</w:t>
      </w:r>
      <w:r w:rsidR="00A75284">
        <w:t xml:space="preserve"> both a </w:t>
      </w:r>
      <w:r w:rsidR="00B0622A">
        <w:t xml:space="preserve">time alignment timer </w:t>
      </w:r>
      <w:r w:rsidR="00ED68EF">
        <w:t xml:space="preserve">(TAT) </w:t>
      </w:r>
      <w:r w:rsidR="00B0622A">
        <w:t xml:space="preserve">for </w:t>
      </w:r>
      <w:r w:rsidR="00B0622A" w:rsidRPr="00B0622A">
        <w:t xml:space="preserve">Serving Cells associated with the Timing Advance Group </w:t>
      </w:r>
      <w:r w:rsidR="00ED68EF">
        <w:t xml:space="preserve">(TAG) </w:t>
      </w:r>
      <w:r w:rsidR="005D065E">
        <w:t>and</w:t>
      </w:r>
      <w:r w:rsidR="00A75284">
        <w:t xml:space="preserve"> the RSRP will be used to determine if the UE is time aligned. The UE will be considered time aligned if the TAT is running and the RSRP is within certain thresholds. The use of RSRP</w:t>
      </w:r>
      <w:r w:rsidR="00FD24A2">
        <w:t xml:space="preserve"> change thresholds</w:t>
      </w:r>
      <w:r w:rsidR="00A75284">
        <w:t xml:space="preserve"> is to ensure that the UE is stationary</w:t>
      </w:r>
      <w:r w:rsidR="007A4B11">
        <w:t xml:space="preserve"> with respect to TA</w:t>
      </w:r>
      <w:r w:rsidR="00A75284">
        <w:t>.</w:t>
      </w:r>
    </w:p>
    <w:p w14:paraId="112427EA" w14:textId="45F2C5CF" w:rsidR="00D875F5" w:rsidRDefault="00980994" w:rsidP="00A8190C">
      <w:pPr>
        <w:pStyle w:val="BodyText"/>
      </w:pPr>
      <w:r>
        <w:t>As has been agreed, there is a minimum RSRP threshold needed to initiate the SDT-CG. Exactly how the RSRP is determined is still under discussion. Further</w:t>
      </w:r>
      <w:r w:rsidR="00A53866">
        <w:t>, it</w:t>
      </w:r>
      <w:r w:rsidR="00D875F5">
        <w:t xml:space="preserve"> has been agreed</w:t>
      </w:r>
      <w:r w:rsidR="00A53866">
        <w:t xml:space="preserve"> that</w:t>
      </w:r>
      <w:r w:rsidR="00D875F5">
        <w:t xml:space="preserve"> the CG resources can be configured to be associated with SSBs. At the initiation of the CG-SDT procedures, the UE will select a CG resource with SS-RSRP above a threshold for transmission.</w:t>
      </w:r>
    </w:p>
    <w:p w14:paraId="423DE55D" w14:textId="2C22DFB0" w:rsidR="00867FDE" w:rsidRDefault="00022209" w:rsidP="00A8190C">
      <w:pPr>
        <w:pStyle w:val="BodyText"/>
      </w:pPr>
      <w:r>
        <w:t>For subsequent CG-SDT transmissions t</w:t>
      </w:r>
      <w:r w:rsidR="00C005BB">
        <w:t xml:space="preserve">here </w:t>
      </w:r>
      <w:r w:rsidR="002D7C11">
        <w:t>will</w:t>
      </w:r>
      <w:r w:rsidR="00C005BB">
        <w:t xml:space="preserve"> be multiple TA validation criteria which the UE must pass </w:t>
      </w:r>
      <w:proofErr w:type="gramStart"/>
      <w:r w:rsidR="00C005BB">
        <w:t>in order to</w:t>
      </w:r>
      <w:proofErr w:type="gramEnd"/>
      <w:r w:rsidR="00C005BB">
        <w:t xml:space="preserve"> </w:t>
      </w:r>
      <w:r w:rsidR="008E3AEA">
        <w:t>use</w:t>
      </w:r>
      <w:r w:rsidR="00C005BB">
        <w:t xml:space="preserve"> the CG-SDT resource. </w:t>
      </w:r>
      <w:r w:rsidR="009772A9" w:rsidRPr="00A8190C">
        <w:t>The</w:t>
      </w:r>
      <w:r w:rsidR="009938C5">
        <w:t>y</w:t>
      </w:r>
      <w:r w:rsidR="009772A9" w:rsidRPr="00A8190C">
        <w:t xml:space="preserve"> </w:t>
      </w:r>
      <w:r w:rsidR="00B661D2" w:rsidRPr="00A8190C">
        <w:t>would then be</w:t>
      </w:r>
      <w:r w:rsidR="00867FDE" w:rsidRPr="00A8190C">
        <w:t>:</w:t>
      </w:r>
    </w:p>
    <w:p w14:paraId="7D1FCDF4" w14:textId="7DCFF06F" w:rsidR="00867FDE" w:rsidRPr="00F63F93" w:rsidRDefault="00867FDE" w:rsidP="00C05D9B">
      <w:pPr>
        <w:pStyle w:val="ListParagraph"/>
        <w:numPr>
          <w:ilvl w:val="0"/>
          <w:numId w:val="32"/>
        </w:numPr>
        <w:rPr>
          <w:rFonts w:ascii="Arial" w:eastAsia="Times New Roman" w:hAnsi="Arial"/>
          <w:sz w:val="20"/>
          <w:szCs w:val="20"/>
          <w:lang w:val="en-GB" w:eastAsia="zh-CN"/>
        </w:rPr>
      </w:pPr>
      <w:r w:rsidRPr="00F63F93">
        <w:rPr>
          <w:rFonts w:ascii="Arial" w:eastAsia="Times New Roman" w:hAnsi="Arial"/>
          <w:sz w:val="20"/>
          <w:szCs w:val="20"/>
          <w:lang w:val="en-GB" w:eastAsia="zh-CN"/>
        </w:rPr>
        <w:t>TAT is running</w:t>
      </w:r>
    </w:p>
    <w:p w14:paraId="754A056C" w14:textId="42D48BB4" w:rsidR="00867FDE" w:rsidRPr="00F63F93" w:rsidRDefault="00867FDE" w:rsidP="00C05D9B">
      <w:pPr>
        <w:pStyle w:val="ListParagraph"/>
        <w:numPr>
          <w:ilvl w:val="0"/>
          <w:numId w:val="32"/>
        </w:numPr>
        <w:rPr>
          <w:rFonts w:ascii="Arial" w:eastAsia="Times New Roman" w:hAnsi="Arial"/>
          <w:sz w:val="20"/>
          <w:szCs w:val="20"/>
          <w:lang w:val="en-GB" w:eastAsia="zh-CN"/>
        </w:rPr>
      </w:pPr>
      <w:r w:rsidRPr="00F63F93">
        <w:rPr>
          <w:rFonts w:ascii="Arial" w:eastAsia="Times New Roman" w:hAnsi="Arial"/>
          <w:sz w:val="20"/>
          <w:szCs w:val="20"/>
          <w:lang w:val="en-GB" w:eastAsia="zh-CN"/>
        </w:rPr>
        <w:t xml:space="preserve">RSRP is within </w:t>
      </w:r>
      <w:r w:rsidR="00EC112F" w:rsidRPr="00F63F93">
        <w:rPr>
          <w:rFonts w:ascii="Arial" w:eastAsia="Times New Roman" w:hAnsi="Arial"/>
          <w:sz w:val="20"/>
          <w:szCs w:val="20"/>
          <w:lang w:val="en-GB" w:eastAsia="zh-CN"/>
        </w:rPr>
        <w:t>configurable thresholds</w:t>
      </w:r>
    </w:p>
    <w:p w14:paraId="11C50720" w14:textId="77777777" w:rsidR="00657D96" w:rsidRPr="00C05D9B" w:rsidRDefault="00657D96" w:rsidP="00C05D9B">
      <w:pPr>
        <w:pStyle w:val="ListParagraph"/>
        <w:rPr>
          <w:lang w:val="en-US" w:eastAsia="ko-KR"/>
        </w:rPr>
      </w:pPr>
    </w:p>
    <w:p w14:paraId="47B56D45" w14:textId="52267B73" w:rsidR="00281EC5" w:rsidRDefault="00611C8F" w:rsidP="00567E08">
      <w:pPr>
        <w:pStyle w:val="BodyText"/>
        <w:rPr>
          <w:rFonts w:cs="Arial"/>
          <w:color w:val="000000"/>
        </w:rPr>
      </w:pPr>
      <w:r>
        <w:t>From the LS reply from RAN1</w:t>
      </w:r>
      <w:r w:rsidR="0068166E">
        <w:t xml:space="preserve"> </w:t>
      </w:r>
      <w:r w:rsidR="0068166E">
        <w:fldChar w:fldCharType="begin"/>
      </w:r>
      <w:r w:rsidR="0068166E">
        <w:instrText xml:space="preserve"> REF _Ref78876017 \r \h </w:instrText>
      </w:r>
      <w:r w:rsidR="0068166E">
        <w:fldChar w:fldCharType="separate"/>
      </w:r>
      <w:r w:rsidR="0068166E">
        <w:t>[4]</w:t>
      </w:r>
      <w:r w:rsidR="0068166E">
        <w:fldChar w:fldCharType="end"/>
      </w:r>
      <w:r w:rsidR="00281EC5" w:rsidRPr="00F8082A">
        <w:t xml:space="preserve">, the RSRP </w:t>
      </w:r>
      <w:r w:rsidR="00281EC5">
        <w:t>for RSRP change calculation</w:t>
      </w:r>
      <w:r w:rsidR="00281EC5" w:rsidRPr="00F8082A">
        <w:t xml:space="preserve"> </w:t>
      </w:r>
      <w:r w:rsidR="00281EC5">
        <w:t xml:space="preserve">should be calculated based on a subset of SSBs which can be determined based on a configured absolute RSRP threshold. </w:t>
      </w:r>
    </w:p>
    <w:p w14:paraId="162DC530" w14:textId="4BB596AF" w:rsidR="00281EC5" w:rsidRPr="000D7FDC" w:rsidRDefault="00281EC5" w:rsidP="00281EC5">
      <w:pPr>
        <w:pStyle w:val="BodyText"/>
        <w:spacing w:before="240"/>
      </w:pPr>
      <w:r w:rsidRPr="000D7FDC">
        <w:t xml:space="preserve">The RSRP change can be the difference between </w:t>
      </w:r>
      <w:r w:rsidR="00611C8F">
        <w:t>two</w:t>
      </w:r>
      <w:r w:rsidRPr="000D7FDC">
        <w:t xml:space="preserve"> RSRP values calculated at </w:t>
      </w:r>
      <w:proofErr w:type="gramStart"/>
      <w:r w:rsidR="00611C8F">
        <w:t>two</w:t>
      </w:r>
      <w:r w:rsidRPr="000D7FDC">
        <w:t xml:space="preserve"> time</w:t>
      </w:r>
      <w:proofErr w:type="gramEnd"/>
      <w:r w:rsidRPr="000D7FDC">
        <w:t xml:space="preserve"> instances, where one is the time when the UE receives the latest TAC from the network</w:t>
      </w:r>
      <w:r w:rsidR="00611C8F">
        <w:t xml:space="preserve"> or the lat</w:t>
      </w:r>
      <w:r w:rsidR="003E0DA5">
        <w:t>est</w:t>
      </w:r>
      <w:r w:rsidR="00611C8F">
        <w:t xml:space="preserve"> RSRP calcu</w:t>
      </w:r>
      <w:r w:rsidR="003E0DA5">
        <w:t>lation</w:t>
      </w:r>
      <w:r w:rsidRPr="000D7FDC">
        <w:t xml:space="preserve">, the other is </w:t>
      </w:r>
      <w:bookmarkStart w:id="5" w:name="_Hlk71481803"/>
      <w:r w:rsidRPr="000D7FDC">
        <w:t>the time when UE determines TA validation for a CG PUSCH SDT</w:t>
      </w:r>
      <w:bookmarkEnd w:id="5"/>
      <w:r w:rsidRPr="000D7FDC">
        <w:t>.</w:t>
      </w:r>
    </w:p>
    <w:p w14:paraId="74F28319" w14:textId="61271CAF" w:rsidR="00281EC5" w:rsidRPr="009F1E7F" w:rsidRDefault="00281EC5" w:rsidP="00281EC5">
      <w:pPr>
        <w:pStyle w:val="Proposal"/>
        <w:tabs>
          <w:tab w:val="clear" w:pos="1304"/>
        </w:tabs>
        <w:overflowPunct/>
        <w:autoSpaceDE/>
        <w:autoSpaceDN/>
        <w:adjustRightInd/>
        <w:spacing w:line="259" w:lineRule="auto"/>
        <w:ind w:left="1701" w:hanging="1701"/>
        <w:textAlignment w:val="auto"/>
        <w:rPr>
          <w:rFonts w:cs="Arial"/>
          <w:color w:val="000000"/>
        </w:rPr>
      </w:pPr>
      <w:bookmarkStart w:id="6" w:name="_Toc71661776"/>
      <w:bookmarkStart w:id="7" w:name="_Toc85741251"/>
      <w:r>
        <w:rPr>
          <w:rFonts w:cs="Arial"/>
          <w:color w:val="000000"/>
        </w:rPr>
        <w:t xml:space="preserve">RSRP change is the difference between RSRP calculated at the time when the </w:t>
      </w:r>
      <w:r w:rsidRPr="00B9593D">
        <w:rPr>
          <w:rFonts w:cs="Arial"/>
          <w:color w:val="000000"/>
        </w:rPr>
        <w:t>UE receives the latest TAC from the network</w:t>
      </w:r>
      <w:r w:rsidR="003E0DA5">
        <w:rPr>
          <w:rFonts w:cs="Arial"/>
          <w:color w:val="000000"/>
        </w:rPr>
        <w:t xml:space="preserve"> or the latest RSRP deter</w:t>
      </w:r>
      <w:r w:rsidR="002B7951">
        <w:rPr>
          <w:rFonts w:cs="Arial"/>
          <w:color w:val="000000"/>
        </w:rPr>
        <w:t>m</w:t>
      </w:r>
      <w:r w:rsidR="003E0DA5">
        <w:rPr>
          <w:rFonts w:cs="Arial"/>
          <w:color w:val="000000"/>
        </w:rPr>
        <w:t>ination</w:t>
      </w:r>
      <w:r>
        <w:rPr>
          <w:rFonts w:cs="Arial"/>
          <w:color w:val="000000"/>
        </w:rPr>
        <w:t xml:space="preserve"> and the RSRP calculated at </w:t>
      </w:r>
      <w:r w:rsidRPr="00B9593D">
        <w:rPr>
          <w:rFonts w:cs="Arial"/>
          <w:color w:val="000000"/>
        </w:rPr>
        <w:t>the time when UE determines TA validation for a CG PUSCH SDT</w:t>
      </w:r>
      <w:r>
        <w:rPr>
          <w:rFonts w:cs="Arial"/>
          <w:color w:val="000000"/>
        </w:rPr>
        <w:t>.</w:t>
      </w:r>
      <w:bookmarkEnd w:id="6"/>
      <w:bookmarkEnd w:id="7"/>
    </w:p>
    <w:p w14:paraId="169C4CEC" w14:textId="0E81DC4D" w:rsidR="00281EC5" w:rsidRDefault="000C5A88" w:rsidP="00567E08">
      <w:pPr>
        <w:pStyle w:val="BodyText"/>
      </w:pPr>
      <w:r>
        <w:t>From the above, a</w:t>
      </w:r>
      <w:r w:rsidR="00281EC5">
        <w:t xml:space="preserve"> </w:t>
      </w:r>
      <w:r w:rsidR="00281EC5" w:rsidRPr="00567E08">
        <w:t>RSRP change threshold together with the TAT should be defined to determine whether TA is valid or not</w:t>
      </w:r>
      <w:r w:rsidR="00112A30">
        <w:t xml:space="preserve">. An </w:t>
      </w:r>
      <w:r w:rsidR="00281EC5" w:rsidRPr="000C5A88">
        <w:t xml:space="preserve">issue is whether the threshold and the </w:t>
      </w:r>
      <w:r w:rsidR="00281EC5" w:rsidRPr="00567E08">
        <w:t>TAT should be defined per CG configuration or per UE</w:t>
      </w:r>
      <w:r w:rsidR="00281EC5">
        <w:t>, which is related to the SSB beams in NR in our view.</w:t>
      </w:r>
    </w:p>
    <w:p w14:paraId="053FB083" w14:textId="4974ACBC" w:rsidR="00281EC5" w:rsidRPr="005B078C" w:rsidRDefault="00281EC5" w:rsidP="00567E08">
      <w:pPr>
        <w:pStyle w:val="BodyText"/>
      </w:pPr>
      <w:r w:rsidRPr="005B078C">
        <w:t>In NR</w:t>
      </w:r>
      <w:r>
        <w:t>,</w:t>
      </w:r>
      <w:r w:rsidRPr="005B078C">
        <w:t xml:space="preserve"> some of the SSB beams may be wider (</w:t>
      </w:r>
      <w:proofErr w:type="gramStart"/>
      <w:r w:rsidRPr="005B078C">
        <w:t>e.g.</w:t>
      </w:r>
      <w:proofErr w:type="gramEnd"/>
      <w:r w:rsidRPr="005B078C">
        <w:t xml:space="preserve"> beam width of 30 degrees), and some of the SSB beams may be narrower (e.g. beam width of 10 degrees). The beam contains Pw dB or Z% of the power compared to the total power within the beamwidth </w:t>
      </w:r>
      <w:proofErr w:type="gramStart"/>
      <w:r w:rsidRPr="005B078C">
        <w:t>e.g.</w:t>
      </w:r>
      <w:proofErr w:type="gramEnd"/>
      <w:r w:rsidR="006C33C7">
        <w:t xml:space="preserve"> </w:t>
      </w:r>
      <w:r w:rsidRPr="005B078C">
        <w:t>Pw = -3dB. The beamwidth is one of the beam characteristics.</w:t>
      </w:r>
    </w:p>
    <w:p w14:paraId="77633C98" w14:textId="7EF213BB" w:rsidR="00281EC5" w:rsidRDefault="00281EC5" w:rsidP="00567E08">
      <w:pPr>
        <w:pStyle w:val="BodyText"/>
      </w:pPr>
      <w:r>
        <w:lastRenderedPageBreak/>
        <w:t xml:space="preserve">For the subset of SSBs with </w:t>
      </w:r>
      <w:r w:rsidRPr="00567E08">
        <w:t>wider beams, a shorter TAT may be preferred as the RSRP for this wider SSB beam may not change that much</w:t>
      </w:r>
      <w:r>
        <w:t xml:space="preserve"> (compared to same movement in narrow SSB beams) meaning that the RSRP variation criteria may be not enough if the TAT duration is too long and there could also be a lot of UEs selecting that SSB since it’s wider which requires more stringent TA requirement to avoid interference when the load is high. Otherwise</w:t>
      </w:r>
      <w:r w:rsidR="00BA18D6">
        <w:t>,</w:t>
      </w:r>
      <w:r>
        <w:t xml:space="preserve"> if a relatively long TAT is used, the TA validation method may result in incorrect or less reliable outcome resulting in UE transmitting the SDT using an invalid TA value. </w:t>
      </w:r>
    </w:p>
    <w:p w14:paraId="35189D76" w14:textId="77777777" w:rsidR="00281EC5" w:rsidRDefault="00281EC5" w:rsidP="00567E08">
      <w:pPr>
        <w:pStyle w:val="BodyText"/>
      </w:pPr>
      <w:r>
        <w:t xml:space="preserve">For the subset of SSBs with </w:t>
      </w:r>
      <w:r w:rsidRPr="00567E08">
        <w:t>narrower beams, a longer TAT can be allowed since</w:t>
      </w:r>
      <w:r>
        <w:t xml:space="preserve"> the SSB beam switching happens more frequently among those narrow beams (RSRP is also easy to change which can also be able to invalidate the TA within the long duration of TAT) and there will be not that many UEs selecting those beams as they are restricted to be within the area covered by those narrow beams.</w:t>
      </w:r>
    </w:p>
    <w:p w14:paraId="0C5D96A8" w14:textId="2851EEDB" w:rsidR="00281EC5" w:rsidRDefault="00281EC5" w:rsidP="00567E08">
      <w:pPr>
        <w:pStyle w:val="BodyText"/>
      </w:pPr>
      <w:r>
        <w:t>According to above, the RSRP variation threshold and TAT configurations should be able to be configured differently for different subset of SSBs with different beam width. And here different subset of SSBs can be, as an example, for different CG PUSCH configu</w:t>
      </w:r>
      <w:r w:rsidR="00100CD7">
        <w:t>r</w:t>
      </w:r>
      <w:r>
        <w:t>ations.</w:t>
      </w:r>
    </w:p>
    <w:p w14:paraId="7D6955E3" w14:textId="3C49296D" w:rsidR="00281EC5" w:rsidRPr="0021680A" w:rsidRDefault="00281EC5" w:rsidP="00281EC5">
      <w:pPr>
        <w:pStyle w:val="Proposal"/>
        <w:overflowPunct/>
        <w:autoSpaceDE/>
        <w:autoSpaceDN/>
        <w:adjustRightInd/>
        <w:spacing w:line="259" w:lineRule="auto"/>
        <w:textAlignment w:val="auto"/>
      </w:pPr>
      <w:bookmarkStart w:id="8" w:name="_Toc68422012"/>
      <w:bookmarkStart w:id="9" w:name="_Toc68446866"/>
      <w:bookmarkStart w:id="10" w:name="_Toc68421980"/>
      <w:bookmarkStart w:id="11" w:name="_Toc68422013"/>
      <w:bookmarkStart w:id="12" w:name="_Toc68446867"/>
      <w:bookmarkStart w:id="13" w:name="_Toc68421981"/>
      <w:bookmarkStart w:id="14" w:name="_Toc68422014"/>
      <w:bookmarkStart w:id="15" w:name="_Toc68446868"/>
      <w:bookmarkStart w:id="16" w:name="_Toc68421982"/>
      <w:bookmarkStart w:id="17" w:name="_Toc68422015"/>
      <w:bookmarkStart w:id="18" w:name="_Toc68446869"/>
      <w:bookmarkStart w:id="19" w:name="_Toc68421983"/>
      <w:bookmarkStart w:id="20" w:name="_Toc68422016"/>
      <w:bookmarkStart w:id="21" w:name="_Toc68446870"/>
      <w:bookmarkStart w:id="22" w:name="_Toc68421984"/>
      <w:bookmarkStart w:id="23" w:name="_Toc68422017"/>
      <w:bookmarkStart w:id="24" w:name="_Toc68446871"/>
      <w:bookmarkStart w:id="25" w:name="_Toc68421985"/>
      <w:bookmarkStart w:id="26" w:name="_Toc68422018"/>
      <w:bookmarkStart w:id="27" w:name="_Toc68446872"/>
      <w:bookmarkStart w:id="28" w:name="_Toc68421986"/>
      <w:bookmarkStart w:id="29" w:name="_Toc68422019"/>
      <w:bookmarkStart w:id="30" w:name="_Toc68446873"/>
      <w:bookmarkStart w:id="31" w:name="_Toc68421987"/>
      <w:bookmarkStart w:id="32" w:name="_Toc68422020"/>
      <w:bookmarkStart w:id="33" w:name="_Toc68446874"/>
      <w:bookmarkStart w:id="34" w:name="_Toc71661777"/>
      <w:bookmarkStart w:id="35" w:name="_Toc8574125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567E08">
        <w:rPr>
          <w:rFonts w:cs="Arial"/>
          <w:color w:val="000000"/>
        </w:rPr>
        <w:t>Different RSRP variation thresholds and TAT configu</w:t>
      </w:r>
      <w:r w:rsidR="00A96254">
        <w:rPr>
          <w:rFonts w:cs="Arial"/>
          <w:color w:val="000000"/>
        </w:rPr>
        <w:t>r</w:t>
      </w:r>
      <w:r w:rsidRPr="00567E08">
        <w:rPr>
          <w:rFonts w:cs="Arial"/>
          <w:color w:val="000000"/>
        </w:rPr>
        <w:t>ations can be configured for different sets of SSBs configured in different CG PUSCH configu</w:t>
      </w:r>
      <w:r w:rsidR="00A96254">
        <w:rPr>
          <w:rFonts w:cs="Arial"/>
          <w:color w:val="000000"/>
        </w:rPr>
        <w:t>r</w:t>
      </w:r>
      <w:r w:rsidRPr="00567E08">
        <w:rPr>
          <w:rFonts w:cs="Arial"/>
          <w:color w:val="000000"/>
        </w:rPr>
        <w:t>ations</w:t>
      </w:r>
      <w:r w:rsidRPr="00A96254">
        <w:rPr>
          <w:rFonts w:cs="Arial"/>
          <w:color w:val="000000"/>
        </w:rPr>
        <w:t>.</w:t>
      </w:r>
      <w:bookmarkEnd w:id="34"/>
      <w:bookmarkEnd w:id="35"/>
    </w:p>
    <w:p w14:paraId="5DC7126A" w14:textId="77777777" w:rsidR="002A5DAC" w:rsidRPr="00A96254" w:rsidRDefault="002A5DAC" w:rsidP="0021680A">
      <w:pPr>
        <w:pStyle w:val="Proposal"/>
        <w:numPr>
          <w:ilvl w:val="0"/>
          <w:numId w:val="0"/>
        </w:numPr>
        <w:overflowPunct/>
        <w:autoSpaceDE/>
        <w:autoSpaceDN/>
        <w:adjustRightInd/>
        <w:spacing w:line="259" w:lineRule="auto"/>
        <w:ind w:left="1304"/>
        <w:textAlignment w:val="auto"/>
      </w:pPr>
    </w:p>
    <w:p w14:paraId="23E4B007" w14:textId="64CB1631" w:rsidR="000C5A88" w:rsidRDefault="000C5A88" w:rsidP="000C5A88">
      <w:pPr>
        <w:pStyle w:val="Heading3"/>
        <w:rPr>
          <w:noProof/>
          <w:lang w:eastAsia="ko-KR"/>
        </w:rPr>
      </w:pPr>
      <w:r>
        <w:rPr>
          <w:noProof/>
          <w:lang w:eastAsia="ko-KR"/>
        </w:rPr>
        <w:t>2.2</w:t>
      </w:r>
      <w:r>
        <w:rPr>
          <w:noProof/>
          <w:lang w:eastAsia="ko-KR"/>
        </w:rPr>
        <w:tab/>
        <w:t>Time Alignment validation based on TDOA</w:t>
      </w:r>
    </w:p>
    <w:p w14:paraId="4D10E1C5" w14:textId="1A1BD43D" w:rsidR="00281EC5" w:rsidRDefault="00281EC5" w:rsidP="00281EC5">
      <w:pPr>
        <w:pStyle w:val="BodyText"/>
      </w:pPr>
      <w:r>
        <w:t>An</w:t>
      </w:r>
      <w:r w:rsidR="000C5A88">
        <w:t xml:space="preserve"> </w:t>
      </w:r>
      <w:r>
        <w:t>issue</w:t>
      </w:r>
      <w:r w:rsidR="000C5A88">
        <w:t xml:space="preserve"> of TA validation based on RSRP</w:t>
      </w:r>
      <w:r>
        <w:t xml:space="preserve"> is the</w:t>
      </w:r>
      <w:r w:rsidR="000C5A88">
        <w:t xml:space="preserve"> low</w:t>
      </w:r>
      <w:r>
        <w:t xml:space="preserve"> accu</w:t>
      </w:r>
      <w:r w:rsidR="000C5A88">
        <w:t>r</w:t>
      </w:r>
      <w:r>
        <w:t>acy of RSRP. As discussed in RAN1 #104b-e meeting in</w:t>
      </w:r>
      <w:r w:rsidR="000C0998">
        <w:t xml:space="preserve"> </w:t>
      </w:r>
      <w:r w:rsidR="0068166E">
        <w:fldChar w:fldCharType="begin"/>
      </w:r>
      <w:r w:rsidR="0068166E">
        <w:instrText xml:space="preserve"> REF _Ref61508404 \r \h </w:instrText>
      </w:r>
      <w:r w:rsidR="0068166E">
        <w:fldChar w:fldCharType="separate"/>
      </w:r>
      <w:r w:rsidR="0068166E">
        <w:t>[5]</w:t>
      </w:r>
      <w:r w:rsidR="0068166E">
        <w:fldChar w:fldCharType="end"/>
      </w:r>
      <w:r w:rsidRPr="006B550B">
        <w:t>,</w:t>
      </w:r>
      <w:r>
        <w:t xml:space="preserve"> o</w:t>
      </w:r>
      <w:r w:rsidRPr="00230E49">
        <w:t>n top of the TA validation based on RSRP change</w:t>
      </w:r>
      <w:r>
        <w:t xml:space="preserve"> and TAT</w:t>
      </w:r>
      <w:r w:rsidRPr="00230E49">
        <w:rPr>
          <w:rFonts w:hint="eastAsia"/>
        </w:rPr>
        <w:t>,</w:t>
      </w:r>
      <w:r w:rsidRPr="00230E49">
        <w:t xml:space="preserve"> TA validation </w:t>
      </w:r>
      <w:r>
        <w:t>may</w:t>
      </w:r>
      <w:r w:rsidRPr="00230E49">
        <w:t xml:space="preserve"> also </w:t>
      </w:r>
      <w:r>
        <w:t xml:space="preserve">need to </w:t>
      </w:r>
      <w:r w:rsidRPr="00230E49">
        <w:t xml:space="preserve">be based on the received time difference. By applying both RSRP based validation and received timing </w:t>
      </w:r>
      <w:proofErr w:type="gramStart"/>
      <w:r w:rsidRPr="00230E49">
        <w:t>difference based</w:t>
      </w:r>
      <w:proofErr w:type="gramEnd"/>
      <w:r w:rsidRPr="00230E49">
        <w:t xml:space="preserve"> validation, the TA validation becomes more reliable which is especially important in FR2 scenarios where multiple beam resources can be configured.</w:t>
      </w:r>
    </w:p>
    <w:p w14:paraId="1BB22998" w14:textId="77777777" w:rsidR="00281EC5" w:rsidRPr="00D54C59" w:rsidRDefault="00281EC5" w:rsidP="00281EC5">
      <w:pPr>
        <w:pStyle w:val="BodyText"/>
        <w:rPr>
          <w:rStyle w:val="BodyTextChar"/>
        </w:rPr>
      </w:pPr>
      <w:r w:rsidRPr="00230E49">
        <w:t xml:space="preserve">Compared to RSRP change based TA validation, this timing difference (TDOA) based </w:t>
      </w:r>
      <w:r>
        <w:t>TA validation</w:t>
      </w:r>
      <w:r w:rsidRPr="00230E49">
        <w:t xml:space="preserve"> is more reliable, </w:t>
      </w:r>
      <w:r>
        <w:rPr>
          <w:rStyle w:val="BodyTextChar"/>
        </w:rPr>
        <w:t>since</w:t>
      </w:r>
      <w:r w:rsidRPr="00230E49">
        <w:rPr>
          <w:rStyle w:val="BodyTextChar"/>
        </w:rPr>
        <w:t xml:space="preserve"> TDOA (based on first detected path) better reflects actual change in propagation delay than RSRP</w:t>
      </w:r>
      <w:r>
        <w:rPr>
          <w:rStyle w:val="BodyTextChar"/>
        </w:rPr>
        <w:t xml:space="preserve"> and a</w:t>
      </w:r>
      <w:r w:rsidRPr="00230E49">
        <w:rPr>
          <w:rStyle w:val="BodyTextChar"/>
        </w:rPr>
        <w:t>bsolute RSRP accuracy is very large (section 10.1.2/10.1.3 in TS 38.133).</w:t>
      </w:r>
      <w:r>
        <w:rPr>
          <w:rStyle w:val="BodyTextChar"/>
        </w:rPr>
        <w:t xml:space="preserve"> Furthermore, TDOA based TA validation may be </w:t>
      </w:r>
      <w:r w:rsidRPr="00230E49">
        <w:t xml:space="preserve">less complex and more power efficient as it’s based on the timing detection of downlink reference signals. Power efficient </w:t>
      </w:r>
      <w:r w:rsidRPr="00D54C59">
        <w:rPr>
          <w:rStyle w:val="BodyTextChar"/>
        </w:rPr>
        <w:t xml:space="preserve">is crucial for the UE which are going to apply SDT in practice, examples of such devices can be wearables, sensors etc. By applying TA validation based on received beam timing change, the UE does not have to perform dedicated RSRP measurements of </w:t>
      </w:r>
      <w:r>
        <w:rPr>
          <w:rStyle w:val="BodyTextChar"/>
        </w:rPr>
        <w:t xml:space="preserve">all </w:t>
      </w:r>
      <w:r w:rsidRPr="00D54C59">
        <w:rPr>
          <w:rStyle w:val="BodyTextChar"/>
        </w:rPr>
        <w:t>the beams configured for SDT, which makes the process both faster and power efficient</w:t>
      </w:r>
      <w:r w:rsidRPr="00E205C0">
        <w:rPr>
          <w:rStyle w:val="BodyTextChar"/>
        </w:rPr>
        <w:t xml:space="preserve">. </w:t>
      </w:r>
    </w:p>
    <w:p w14:paraId="16739E2D" w14:textId="7A7EFE58" w:rsidR="00112A30" w:rsidRDefault="00281EC5" w:rsidP="00112A30">
      <w:pPr>
        <w:pStyle w:val="BodyText"/>
        <w:rPr>
          <w:rStyle w:val="BodyTextChar"/>
        </w:rPr>
      </w:pPr>
      <w:r w:rsidRPr="005B26C1">
        <w:rPr>
          <w:rStyle w:val="BodyTextChar"/>
        </w:rPr>
        <w:t>We see an advantage in configur</w:t>
      </w:r>
      <w:r w:rsidRPr="00832118">
        <w:rPr>
          <w:rStyle w:val="BodyTextChar"/>
        </w:rPr>
        <w:t xml:space="preserve">ing the UE with </w:t>
      </w:r>
      <w:r w:rsidRPr="00EE4CD2">
        <w:rPr>
          <w:rStyle w:val="BodyTextChar"/>
        </w:rPr>
        <w:t xml:space="preserve">both methods </w:t>
      </w:r>
      <w:r w:rsidRPr="00FA14E9">
        <w:rPr>
          <w:rStyle w:val="BodyTextChar"/>
        </w:rPr>
        <w:t xml:space="preserve">(RSRP based and </w:t>
      </w:r>
      <w:r w:rsidRPr="001A6462">
        <w:rPr>
          <w:rStyle w:val="BodyTextChar"/>
        </w:rPr>
        <w:t>TDOA based)</w:t>
      </w:r>
      <w:r w:rsidRPr="00D92766">
        <w:rPr>
          <w:rStyle w:val="BodyTextChar"/>
        </w:rPr>
        <w:t xml:space="preserve"> </w:t>
      </w:r>
      <w:r w:rsidRPr="00144A34">
        <w:rPr>
          <w:rStyle w:val="BodyTextChar"/>
        </w:rPr>
        <w:t>for validating the TA. The main advantage is that it makes the TA validation more reliable as it takes into account whether UE has performed any beam changes and also the direction of the</w:t>
      </w:r>
      <w:r w:rsidRPr="00230E49">
        <w:rPr>
          <w:rStyle w:val="BodyTextChar"/>
        </w:rPr>
        <w:t xml:space="preserve"> movement (</w:t>
      </w:r>
      <w:proofErr w:type="gramStart"/>
      <w:r w:rsidRPr="00230E49">
        <w:rPr>
          <w:rStyle w:val="BodyTextChar"/>
        </w:rPr>
        <w:t>e.g.</w:t>
      </w:r>
      <w:proofErr w:type="gramEnd"/>
      <w:r w:rsidRPr="00230E49">
        <w:rPr>
          <w:rStyle w:val="BodyTextChar"/>
        </w:rPr>
        <w:t xml:space="preserve"> if UE is moving towards or away from the </w:t>
      </w:r>
      <w:proofErr w:type="spellStart"/>
      <w:r w:rsidRPr="00230E49">
        <w:rPr>
          <w:rStyle w:val="BodyTextChar"/>
        </w:rPr>
        <w:t>gNB</w:t>
      </w:r>
      <w:proofErr w:type="spellEnd"/>
      <w:r w:rsidRPr="00230E49">
        <w:rPr>
          <w:rStyle w:val="BodyTextChar"/>
        </w:rPr>
        <w:t xml:space="preserve"> or moving in a circular fashion). Another option is to configure the UE with both methods and selecting one based on the mobility conditions, </w:t>
      </w:r>
      <w:proofErr w:type="gramStart"/>
      <w:r w:rsidRPr="00230E49">
        <w:rPr>
          <w:rStyle w:val="BodyTextChar"/>
        </w:rPr>
        <w:t>e.g.</w:t>
      </w:r>
      <w:proofErr w:type="gramEnd"/>
      <w:r w:rsidRPr="00230E49">
        <w:rPr>
          <w:rStyle w:val="BodyTextChar"/>
        </w:rPr>
        <w:t xml:space="preserve"> based on w</w:t>
      </w:r>
      <w:r>
        <w:rPr>
          <w:rStyle w:val="BodyTextChar"/>
        </w:rPr>
        <w:t>h</w:t>
      </w:r>
      <w:r w:rsidRPr="00230E49">
        <w:rPr>
          <w:rStyle w:val="BodyTextChar"/>
        </w:rPr>
        <w:t>e</w:t>
      </w:r>
      <w:r>
        <w:rPr>
          <w:rStyle w:val="BodyTextChar"/>
        </w:rPr>
        <w:t>t</w:t>
      </w:r>
      <w:r w:rsidRPr="00230E49">
        <w:rPr>
          <w:rStyle w:val="BodyTextChar"/>
        </w:rPr>
        <w:t xml:space="preserve">her or not it has performed any beam change. Since TDOA based </w:t>
      </w:r>
      <w:r>
        <w:rPr>
          <w:rStyle w:val="BodyTextChar"/>
        </w:rPr>
        <w:t>TA validation</w:t>
      </w:r>
      <w:r w:rsidRPr="00230E49">
        <w:rPr>
          <w:rStyle w:val="BodyTextChar"/>
        </w:rPr>
        <w:t xml:space="preserve"> is expected to be more accurate, it can be used within a beam while RSRP can be used when beam change has been performed.</w:t>
      </w:r>
      <w:r w:rsidR="00112A30" w:rsidRPr="00112A30">
        <w:rPr>
          <w:rStyle w:val="BodyTextChar"/>
        </w:rPr>
        <w:t xml:space="preserve"> </w:t>
      </w:r>
      <w:r w:rsidR="00112A30">
        <w:rPr>
          <w:rStyle w:val="BodyTextChar"/>
        </w:rPr>
        <w:t>According to above, we have following proposal.</w:t>
      </w:r>
    </w:p>
    <w:p w14:paraId="74F07199" w14:textId="77777777" w:rsidR="000235DF" w:rsidRPr="00755263" w:rsidRDefault="000235DF" w:rsidP="00112A30">
      <w:pPr>
        <w:pStyle w:val="BodyText"/>
      </w:pPr>
    </w:p>
    <w:p w14:paraId="26E6A951" w14:textId="1C5DC3D3" w:rsidR="00F50677" w:rsidRDefault="00112A30" w:rsidP="00BD032D">
      <w:pPr>
        <w:pStyle w:val="Proposal"/>
        <w:tabs>
          <w:tab w:val="clear" w:pos="1304"/>
        </w:tabs>
        <w:ind w:left="1701" w:hanging="1701"/>
        <w:rPr>
          <w:noProof/>
          <w:lang w:eastAsia="ko-KR"/>
        </w:rPr>
      </w:pPr>
      <w:bookmarkStart w:id="36" w:name="_Toc85626679"/>
      <w:bookmarkStart w:id="37" w:name="_Toc85741253"/>
      <w:bookmarkEnd w:id="36"/>
      <w:r w:rsidRPr="000235DF">
        <w:rPr>
          <w:rFonts w:cs="Arial"/>
          <w:color w:val="000000"/>
        </w:rPr>
        <w:t>On top of the TA validation based on RSRP change, support TDOA based cri</w:t>
      </w:r>
      <w:r w:rsidR="00100CD7" w:rsidRPr="000235DF">
        <w:rPr>
          <w:rFonts w:cs="Arial"/>
          <w:color w:val="000000"/>
        </w:rPr>
        <w:t>t</w:t>
      </w:r>
      <w:r w:rsidRPr="000235DF">
        <w:rPr>
          <w:rFonts w:cs="Arial"/>
          <w:color w:val="000000"/>
        </w:rPr>
        <w:t>eria for TA validation in CG based SDT</w:t>
      </w:r>
      <w:r>
        <w:rPr>
          <w:noProof/>
          <w:lang w:eastAsia="ko-KR"/>
        </w:rPr>
        <w:t>.</w:t>
      </w:r>
      <w:bookmarkEnd w:id="37"/>
      <w:r>
        <w:rPr>
          <w:noProof/>
          <w:lang w:eastAsia="ko-KR"/>
        </w:rPr>
        <w:t xml:space="preserve"> </w:t>
      </w:r>
      <w:bookmarkStart w:id="38" w:name="_Toc85619796"/>
      <w:bookmarkStart w:id="39" w:name="_Toc85626681"/>
      <w:bookmarkStart w:id="40" w:name="_Toc61340447"/>
      <w:bookmarkStart w:id="41" w:name="_Toc61340629"/>
      <w:bookmarkStart w:id="42" w:name="_Toc61423502"/>
      <w:bookmarkStart w:id="43" w:name="_Toc61441819"/>
      <w:bookmarkEnd w:id="38"/>
      <w:bookmarkEnd w:id="39"/>
      <w:bookmarkEnd w:id="40"/>
      <w:bookmarkEnd w:id="41"/>
      <w:bookmarkEnd w:id="42"/>
      <w:bookmarkEnd w:id="43"/>
      <w:r w:rsidR="004A48D7">
        <w:rPr>
          <w:noProof/>
          <w:lang w:eastAsia="ko-KR"/>
        </w:rPr>
        <w:t xml:space="preserve"> </w:t>
      </w:r>
    </w:p>
    <w:p w14:paraId="0BA62DA9" w14:textId="0C51653C" w:rsidR="00CE0FD3" w:rsidRDefault="00C938DA" w:rsidP="00DA655C">
      <w:pPr>
        <w:pStyle w:val="Heading3"/>
        <w:rPr>
          <w:noProof/>
          <w:lang w:eastAsia="ko-KR"/>
        </w:rPr>
      </w:pPr>
      <w:r>
        <w:rPr>
          <w:noProof/>
          <w:lang w:eastAsia="ko-KR"/>
        </w:rPr>
        <w:t>2.</w:t>
      </w:r>
      <w:r w:rsidR="00D30CEC">
        <w:rPr>
          <w:noProof/>
          <w:lang w:eastAsia="ko-KR"/>
        </w:rPr>
        <w:t xml:space="preserve">3 </w:t>
      </w:r>
      <w:r>
        <w:rPr>
          <w:noProof/>
          <w:lang w:eastAsia="ko-KR"/>
        </w:rPr>
        <w:tab/>
      </w:r>
      <w:r w:rsidR="00FC114C">
        <w:rPr>
          <w:noProof/>
          <w:lang w:eastAsia="ko-KR"/>
        </w:rPr>
        <w:t xml:space="preserve">SSB to </w:t>
      </w:r>
      <w:r>
        <w:rPr>
          <w:noProof/>
          <w:lang w:eastAsia="ko-KR"/>
        </w:rPr>
        <w:t xml:space="preserve">CG resource </w:t>
      </w:r>
      <w:r w:rsidR="002F17FA">
        <w:rPr>
          <w:noProof/>
          <w:lang w:eastAsia="ko-KR"/>
        </w:rPr>
        <w:t>association</w:t>
      </w:r>
    </w:p>
    <w:p w14:paraId="3ED56F35" w14:textId="77777777" w:rsidR="0003484A" w:rsidRDefault="007C3CD2" w:rsidP="0003484A">
      <w:pPr>
        <w:pStyle w:val="BodyText"/>
        <w:rPr>
          <w:noProof/>
          <w:lang w:eastAsia="ko-KR"/>
        </w:rPr>
      </w:pPr>
      <w:r>
        <w:t>How to configure t</w:t>
      </w:r>
      <w:r w:rsidR="002F17FA">
        <w:t xml:space="preserve">he CG resource to SSB mapping </w:t>
      </w:r>
      <w:r>
        <w:t>is</w:t>
      </w:r>
      <w:r w:rsidR="002F17FA">
        <w:t xml:space="preserve"> currently discussed in RAN1. </w:t>
      </w:r>
      <w:r w:rsidR="00E560F1">
        <w:t>Regarding the SSB to CG PUSCH association pattern period, it can be implicitly derived based on the SSB period and the CG period and there</w:t>
      </w:r>
      <w:r w:rsidR="00283733">
        <w:t xml:space="preserve"> i</w:t>
      </w:r>
      <w:r w:rsidR="00E560F1">
        <w:t xml:space="preserve">s no need to introduce new </w:t>
      </w:r>
      <w:proofErr w:type="spellStart"/>
      <w:r w:rsidR="00E560F1">
        <w:t>signaling</w:t>
      </w:r>
      <w:proofErr w:type="spellEnd"/>
      <w:r w:rsidR="00E560F1">
        <w:t xml:space="preserve">, which can be </w:t>
      </w:r>
      <w:proofErr w:type="gramStart"/>
      <w:r w:rsidR="00E560F1">
        <w:t>similar to</w:t>
      </w:r>
      <w:proofErr w:type="gramEnd"/>
      <w:r w:rsidR="00E560F1">
        <w:t xml:space="preserve"> SSB to RO mapping. </w:t>
      </w:r>
      <w:proofErr w:type="gramStart"/>
      <w:r w:rsidR="00E560F1">
        <w:t>Similar to</w:t>
      </w:r>
      <w:proofErr w:type="gramEnd"/>
      <w:r w:rsidR="00E560F1">
        <w:t xml:space="preserve"> number of SSBs per PRACH Occasion configuration, number of SSBs per CG PUSCH occasions can be configured explicitly.</w:t>
      </w:r>
      <w:r w:rsidR="009303DE">
        <w:t xml:space="preserve"> However</w:t>
      </w:r>
      <w:r w:rsidR="00B56E1D">
        <w:t>, w</w:t>
      </w:r>
      <w:r w:rsidR="00E560F1">
        <w:t xml:space="preserve">hether </w:t>
      </w:r>
      <w:r w:rsidR="00B56E1D">
        <w:t xml:space="preserve">the </w:t>
      </w:r>
      <w:r w:rsidR="00E560F1">
        <w:t xml:space="preserve">CG period candidate values for SDT in RRC inactive state should be the same as Configured grant based PUSCH transmissions in RRC connected state </w:t>
      </w:r>
      <w:r w:rsidR="00B56E1D">
        <w:t>should be discussed taking the intended scenarios for</w:t>
      </w:r>
      <w:r w:rsidR="00311AD7">
        <w:t xml:space="preserve"> CG-SDT into account. </w:t>
      </w:r>
      <w:r w:rsidR="00DE2D3A">
        <w:t>As an example, the periodicities</w:t>
      </w:r>
      <w:r w:rsidR="00311AD7">
        <w:t xml:space="preserve"> for legacy PUR</w:t>
      </w:r>
      <w:r w:rsidR="00DE2D3A">
        <w:t xml:space="preserve"> </w:t>
      </w:r>
      <w:r w:rsidR="00621DBC">
        <w:t>which targets similar use cases as CG-SDT are considerably longer than what</w:t>
      </w:r>
      <w:r w:rsidR="00FF5F40">
        <w:t xml:space="preserve"> is used for CG periods in NR</w:t>
      </w:r>
      <w:r w:rsidR="0003484A">
        <w:t>.</w:t>
      </w:r>
    </w:p>
    <w:p w14:paraId="6F6D130D" w14:textId="67BA5939" w:rsidR="00C938DA" w:rsidRDefault="0003484A" w:rsidP="00EF63DF">
      <w:pPr>
        <w:pStyle w:val="Proposal"/>
        <w:tabs>
          <w:tab w:val="clear" w:pos="1304"/>
        </w:tabs>
        <w:ind w:left="1701" w:hanging="1701"/>
      </w:pPr>
      <w:bookmarkStart w:id="44" w:name="_Toc85741254"/>
      <w:r>
        <w:t>CG period candidate values for SDT in RRC inactive state should be discussed by RAN2</w:t>
      </w:r>
      <w:r>
        <w:rPr>
          <w:noProof/>
          <w:lang w:eastAsia="ko-KR"/>
        </w:rPr>
        <w:t>.</w:t>
      </w:r>
      <w:bookmarkEnd w:id="44"/>
      <w:r>
        <w:rPr>
          <w:noProof/>
          <w:lang w:eastAsia="ko-KR"/>
        </w:rPr>
        <w:t xml:space="preserve"> </w:t>
      </w:r>
    </w:p>
    <w:p w14:paraId="72FDBE30" w14:textId="4574DD33" w:rsidR="006B6127" w:rsidRDefault="007B5610" w:rsidP="0021680A">
      <w:pPr>
        <w:pStyle w:val="BodyText"/>
      </w:pPr>
      <w:r>
        <w:lastRenderedPageBreak/>
        <w:t>As a baseline, the periodicities that are configurable for legacy PUR could be taken as baseline for the discussions</w:t>
      </w:r>
    </w:p>
    <w:p w14:paraId="5C3EB6FE" w14:textId="29A56C77" w:rsidR="00AD4C62" w:rsidRPr="00D145DE" w:rsidRDefault="00AD4C62" w:rsidP="00D145DE">
      <w:pPr>
        <w:pStyle w:val="Heading3"/>
        <w:rPr>
          <w:noProof/>
          <w:lang w:eastAsia="ko-KR"/>
        </w:rPr>
      </w:pPr>
      <w:r w:rsidRPr="00D145DE" w:rsidDel="000C236B">
        <w:rPr>
          <w:noProof/>
          <w:lang w:eastAsia="ko-KR"/>
        </w:rPr>
        <w:t>2.</w:t>
      </w:r>
      <w:r w:rsidR="00D30CEC">
        <w:rPr>
          <w:noProof/>
          <w:lang w:eastAsia="ko-KR"/>
        </w:rPr>
        <w:t>4</w:t>
      </w:r>
      <w:r w:rsidRPr="00D145DE">
        <w:rPr>
          <w:noProof/>
          <w:lang w:eastAsia="ko-KR"/>
        </w:rPr>
        <w:tab/>
      </w:r>
      <w:r w:rsidR="00C56514" w:rsidRPr="00D145DE">
        <w:rPr>
          <w:noProof/>
          <w:lang w:eastAsia="ko-KR"/>
        </w:rPr>
        <w:t>Re</w:t>
      </w:r>
      <w:r w:rsidRPr="00D145DE">
        <w:rPr>
          <w:noProof/>
          <w:lang w:eastAsia="ko-KR"/>
        </w:rPr>
        <w:t xml:space="preserve">transmissions and HARQ operation </w:t>
      </w:r>
    </w:p>
    <w:p w14:paraId="01324F94" w14:textId="4A3ED783" w:rsidR="00034A6A" w:rsidRDefault="00283C47" w:rsidP="00034A6A">
      <w:pPr>
        <w:pStyle w:val="BodyText"/>
      </w:pPr>
      <w:r>
        <w:t xml:space="preserve">To not exhaust the number of </w:t>
      </w:r>
      <w:r w:rsidR="00E43086">
        <w:t xml:space="preserve">HARQ </w:t>
      </w:r>
      <w:r>
        <w:t>processes configured for CG we believe that the</w:t>
      </w:r>
      <w:r w:rsidR="00B2189A">
        <w:t xml:space="preserve"> legacy</w:t>
      </w:r>
      <w:r>
        <w:t xml:space="preserve"> </w:t>
      </w:r>
      <w:r w:rsidR="001B405C" w:rsidRPr="003A58BE">
        <w:rPr>
          <w:i/>
          <w:noProof/>
          <w:lang w:eastAsia="ko-KR"/>
        </w:rPr>
        <w:t>configuredGrantTimer</w:t>
      </w:r>
      <w:r w:rsidR="001B405C" w:rsidRPr="003A58BE">
        <w:rPr>
          <w:noProof/>
          <w:lang w:eastAsia="ko-KR"/>
        </w:rPr>
        <w:t xml:space="preserve"> </w:t>
      </w:r>
      <w:r>
        <w:t>is useful for CG-SDT</w:t>
      </w:r>
      <w:r w:rsidR="00E870B6">
        <w:t xml:space="preserve"> to ensure that new data is not transmitted on the </w:t>
      </w:r>
      <w:r w:rsidR="001C1FCC">
        <w:t>HPID</w:t>
      </w:r>
      <w:r w:rsidR="00E870B6">
        <w:t xml:space="preserve"> when retransmissions </w:t>
      </w:r>
      <w:r w:rsidR="001C1FCC">
        <w:t>may be</w:t>
      </w:r>
      <w:r w:rsidR="00E870B6">
        <w:t xml:space="preserve"> </w:t>
      </w:r>
      <w:r w:rsidR="00DF0EBF">
        <w:t>pending</w:t>
      </w:r>
      <w:r w:rsidR="001C1FCC">
        <w:t>.</w:t>
      </w:r>
    </w:p>
    <w:p w14:paraId="022380B0" w14:textId="7F60A92E" w:rsidR="00034A6A" w:rsidRDefault="001B405C" w:rsidP="00034A6A">
      <w:pPr>
        <w:pStyle w:val="Proposal"/>
        <w:tabs>
          <w:tab w:val="clear" w:pos="1304"/>
        </w:tabs>
        <w:ind w:left="1701" w:hanging="1701"/>
      </w:pPr>
      <w:bookmarkStart w:id="45" w:name="_Toc85741255"/>
      <w:proofErr w:type="spellStart"/>
      <w:r w:rsidRPr="001B405C">
        <w:rPr>
          <w:i/>
        </w:rPr>
        <w:t>configuredGrantTimer</w:t>
      </w:r>
      <w:proofErr w:type="spellEnd"/>
      <w:r w:rsidRPr="001B405C">
        <w:t xml:space="preserve"> </w:t>
      </w:r>
      <w:r w:rsidR="00034A6A">
        <w:t>is supported for CG-SDT.</w:t>
      </w:r>
      <w:bookmarkEnd w:id="45"/>
    </w:p>
    <w:p w14:paraId="68521F9A" w14:textId="56369616" w:rsidR="004A5461" w:rsidRDefault="004A5461" w:rsidP="004F0E2B">
      <w:pPr>
        <w:pStyle w:val="BodyText"/>
      </w:pPr>
      <w:r>
        <w:t xml:space="preserve">In Rel. 16, autonomous retransmissions </w:t>
      </w:r>
      <w:r w:rsidR="001C1FCC">
        <w:t xml:space="preserve">on CG resources </w:t>
      </w:r>
      <w:r>
        <w:t>can be configured</w:t>
      </w:r>
      <w:r w:rsidR="001C1FCC">
        <w:t>. This requires</w:t>
      </w:r>
      <w:r>
        <w:t xml:space="preserve"> </w:t>
      </w:r>
      <w:r w:rsidR="001C1FCC">
        <w:t>configuring</w:t>
      </w:r>
      <w:r>
        <w:t xml:space="preserve"> the </w:t>
      </w:r>
      <w:r w:rsidRPr="004F0E2B">
        <w:rPr>
          <w:i/>
        </w:rPr>
        <w:t>cg-</w:t>
      </w:r>
      <w:proofErr w:type="spellStart"/>
      <w:r w:rsidRPr="004F0E2B">
        <w:rPr>
          <w:i/>
        </w:rPr>
        <w:t>RetransmissionTimer</w:t>
      </w:r>
      <w:proofErr w:type="spellEnd"/>
      <w:r>
        <w:t xml:space="preserve">, </w:t>
      </w:r>
      <w:r w:rsidR="001C1FCC">
        <w:t>HARQ-ACK (DFI)</w:t>
      </w:r>
      <w:r w:rsidR="00857EC9">
        <w:t>,</w:t>
      </w:r>
      <w:r w:rsidR="001C1FCC">
        <w:t xml:space="preserve"> CS-RNTI</w:t>
      </w:r>
      <w:r w:rsidR="00857EC9">
        <w:t xml:space="preserve"> and use of UCI</w:t>
      </w:r>
      <w:r w:rsidR="001C1FCC">
        <w:t>.</w:t>
      </w:r>
      <w:r>
        <w:t xml:space="preserve"> Autonomous retransmissions in </w:t>
      </w:r>
      <w:r w:rsidR="008C0B01">
        <w:t>R</w:t>
      </w:r>
      <w:r>
        <w:t>el</w:t>
      </w:r>
      <w:r w:rsidR="008C0B01">
        <w:t>.</w:t>
      </w:r>
      <w:r>
        <w:t xml:space="preserve"> 16</w:t>
      </w:r>
      <w:r w:rsidR="001C1FCC">
        <w:t xml:space="preserve"> </w:t>
      </w:r>
      <w:r>
        <w:t xml:space="preserve">also </w:t>
      </w:r>
      <w:r w:rsidR="001C1FCC">
        <w:t>employ a</w:t>
      </w:r>
      <w:r>
        <w:t xml:space="preserve"> different way to determine HPID </w:t>
      </w:r>
      <w:r w:rsidR="001C1FCC">
        <w:t>compared to legacy</w:t>
      </w:r>
      <w:r>
        <w:t>. We believe th</w:t>
      </w:r>
      <w:r w:rsidR="001C1FCC">
        <w:t>at autonomous retransmissions on CG resources</w:t>
      </w:r>
      <w:r>
        <w:t xml:space="preserve"> </w:t>
      </w:r>
      <w:r w:rsidR="007C2E3E">
        <w:t xml:space="preserve">are </w:t>
      </w:r>
      <w:r>
        <w:t xml:space="preserve">not very useful for the scenarios considered for CG-SDT, since the periodicities between CG transmission occasions </w:t>
      </w:r>
      <w:r w:rsidR="00E43086">
        <w:t>can be</w:t>
      </w:r>
      <w:r w:rsidR="007C2E3E">
        <w:t xml:space="preserve"> </w:t>
      </w:r>
      <w:r>
        <w:t xml:space="preserve">relatively </w:t>
      </w:r>
      <w:r w:rsidR="00B9290E">
        <w:t xml:space="preserve">long </w:t>
      </w:r>
      <w:r w:rsidR="006E11BE">
        <w:t xml:space="preserve">meaning that </w:t>
      </w:r>
      <w:proofErr w:type="gramStart"/>
      <w:r w:rsidR="006E11BE">
        <w:t>a sufficient number of</w:t>
      </w:r>
      <w:proofErr w:type="gramEnd"/>
      <w:r w:rsidR="006E11BE">
        <w:t xml:space="preserve"> retransmissions using dynamic grants</w:t>
      </w:r>
      <w:r w:rsidR="00991A54">
        <w:t xml:space="preserve"> are possible</w:t>
      </w:r>
      <w:r>
        <w:t xml:space="preserve">. </w:t>
      </w:r>
      <w:r w:rsidR="00512F27">
        <w:t>Hence</w:t>
      </w:r>
      <w:r>
        <w:t xml:space="preserve">, it is more efficient to rely on dynamic grants </w:t>
      </w:r>
      <w:r w:rsidRPr="009C6E16">
        <w:t>addressed to the C-RNTI. We</w:t>
      </w:r>
      <w:r>
        <w:t xml:space="preserve"> therefore</w:t>
      </w:r>
      <w:r w:rsidR="001C1FCC">
        <w:t xml:space="preserve"> do not think it is worth the extra complexity needed to use autonomous retransmissions and </w:t>
      </w:r>
      <w:r>
        <w:t>propose that</w:t>
      </w:r>
    </w:p>
    <w:p w14:paraId="31935174" w14:textId="618F05CB" w:rsidR="004A5461" w:rsidRDefault="004A5461" w:rsidP="004A5461">
      <w:pPr>
        <w:pStyle w:val="Proposal"/>
        <w:tabs>
          <w:tab w:val="clear" w:pos="1304"/>
        </w:tabs>
        <w:ind w:left="1701" w:hanging="1701"/>
      </w:pPr>
      <w:bookmarkStart w:id="46" w:name="_Toc85741256"/>
      <w:r>
        <w:t>Autonomous retransmissions on CG</w:t>
      </w:r>
      <w:r w:rsidR="00A75EC4">
        <w:t xml:space="preserve"> resources</w:t>
      </w:r>
      <w:r>
        <w:t xml:space="preserve"> </w:t>
      </w:r>
      <w:r w:rsidR="00E43086">
        <w:t xml:space="preserve">are </w:t>
      </w:r>
      <w:r>
        <w:t>not supported for CG-SDT.</w:t>
      </w:r>
      <w:bookmarkEnd w:id="46"/>
    </w:p>
    <w:p w14:paraId="1A3A4FB4" w14:textId="0728B4B2" w:rsidR="004A5461" w:rsidRDefault="009C6E16" w:rsidP="004F0E2B">
      <w:pPr>
        <w:pStyle w:val="BodyText"/>
      </w:pPr>
      <w:r>
        <w:t>Introducing</w:t>
      </w:r>
      <w:r w:rsidR="004A5461">
        <w:t xml:space="preserve"> </w:t>
      </w:r>
      <w:r w:rsidR="002042AD">
        <w:t>L1 Ack feedback</w:t>
      </w:r>
      <w:r w:rsidR="004A5461">
        <w:t xml:space="preserve"> could have its merit also for CG-SDT, </w:t>
      </w:r>
      <w:r w:rsidR="0054408A">
        <w:t>at least</w:t>
      </w:r>
      <w:r w:rsidR="004A5461">
        <w:t xml:space="preserve"> if </w:t>
      </w:r>
      <w:r w:rsidR="00AC5FF8">
        <w:t>the CG procedure runs for a long time</w:t>
      </w:r>
      <w:r w:rsidR="00660465">
        <w:t xml:space="preserve"> over many CG transmission occasion</w:t>
      </w:r>
      <w:r w:rsidR="00501D3A">
        <w:t>s</w:t>
      </w:r>
      <w:r w:rsidR="00D003A0">
        <w:t xml:space="preserve"> and a badly configured RSRP threshold</w:t>
      </w:r>
      <w:r w:rsidR="004A5461">
        <w:t>.</w:t>
      </w:r>
      <w:r w:rsidR="00FE6DAB">
        <w:t xml:space="preserve"> In this case</w:t>
      </w:r>
      <w:r w:rsidR="00501D3A">
        <w:t xml:space="preserve"> with </w:t>
      </w:r>
      <w:r w:rsidR="00F31C9B">
        <w:t xml:space="preserve">too low RSRP settings </w:t>
      </w:r>
      <w:r w:rsidR="00501D3A">
        <w:t xml:space="preserve">the </w:t>
      </w:r>
      <w:proofErr w:type="spellStart"/>
      <w:r w:rsidR="00501D3A">
        <w:t>gNB</w:t>
      </w:r>
      <w:proofErr w:type="spellEnd"/>
      <w:r w:rsidR="00501D3A">
        <w:t xml:space="preserve"> could complet</w:t>
      </w:r>
      <w:r w:rsidR="00F31C9B">
        <w:t xml:space="preserve">ely miss the </w:t>
      </w:r>
      <w:proofErr w:type="spellStart"/>
      <w:r w:rsidR="00F31C9B">
        <w:t>RRCResumeRequest</w:t>
      </w:r>
      <w:proofErr w:type="spellEnd"/>
      <w:r w:rsidR="00F31C9B">
        <w:t xml:space="preserve"> and all </w:t>
      </w:r>
      <w:r w:rsidR="002C255B">
        <w:t>following</w:t>
      </w:r>
      <w:r w:rsidR="00F31C9B">
        <w:t xml:space="preserve"> transmissions</w:t>
      </w:r>
      <w:r w:rsidR="00507552">
        <w:t xml:space="preserve">. </w:t>
      </w:r>
      <w:r w:rsidR="00034A6A">
        <w:t xml:space="preserve">However, </w:t>
      </w:r>
      <w:r w:rsidR="002C255B">
        <w:t>this scenario is very unlikely</w:t>
      </w:r>
      <w:r w:rsidR="00800D87">
        <w:t xml:space="preserve">, both with respect to </w:t>
      </w:r>
      <w:r w:rsidR="00512F27">
        <w:t xml:space="preserve">configuring </w:t>
      </w:r>
      <w:r w:rsidR="00800D87">
        <w:t>erroneous RSRP threshold making the</w:t>
      </w:r>
      <w:r w:rsidR="00FB477F">
        <w:t xml:space="preserve"> </w:t>
      </w:r>
      <w:proofErr w:type="spellStart"/>
      <w:r w:rsidR="00800D87">
        <w:t>gNB</w:t>
      </w:r>
      <w:proofErr w:type="spellEnd"/>
      <w:r w:rsidR="00800D87">
        <w:t xml:space="preserve"> </w:t>
      </w:r>
      <w:r w:rsidR="00524CD2">
        <w:t>unable to detect any</w:t>
      </w:r>
      <w:r w:rsidR="00800D87">
        <w:t xml:space="preserve"> </w:t>
      </w:r>
      <w:r w:rsidR="00FB477F">
        <w:t xml:space="preserve">transmission and </w:t>
      </w:r>
      <w:r w:rsidR="003F6453">
        <w:t>a</w:t>
      </w:r>
      <w:r w:rsidR="00FB477F">
        <w:t xml:space="preserve"> scenario</w:t>
      </w:r>
      <w:r w:rsidR="003F6453">
        <w:t xml:space="preserve"> where the procedure runs for a very long time. </w:t>
      </w:r>
      <w:r w:rsidR="00474333">
        <w:t>We propose</w:t>
      </w:r>
      <w:r w:rsidR="00B2189A">
        <w:t xml:space="preserve"> to </w:t>
      </w:r>
      <w:r w:rsidR="00A75EC4">
        <w:t>rely on</w:t>
      </w:r>
      <w:r w:rsidR="00B2189A">
        <w:t xml:space="preserve"> Rel. 15 legacy features in this case.</w:t>
      </w:r>
    </w:p>
    <w:p w14:paraId="0E222658" w14:textId="238FF1C5" w:rsidR="00474333" w:rsidRDefault="002042AD" w:rsidP="00474333">
      <w:pPr>
        <w:pStyle w:val="Proposal"/>
        <w:tabs>
          <w:tab w:val="clear" w:pos="1304"/>
        </w:tabs>
        <w:ind w:left="1701" w:hanging="1701"/>
      </w:pPr>
      <w:bookmarkStart w:id="47" w:name="_Toc85741257"/>
      <w:r>
        <w:t xml:space="preserve">L1 </w:t>
      </w:r>
      <w:r w:rsidR="007C2E3E">
        <w:t xml:space="preserve">ACK </w:t>
      </w:r>
      <w:r>
        <w:t>feedback</w:t>
      </w:r>
      <w:r w:rsidR="00474333">
        <w:t xml:space="preserve"> is not supported for CG-SDT.</w:t>
      </w:r>
      <w:bookmarkEnd w:id="47"/>
    </w:p>
    <w:p w14:paraId="680BF211" w14:textId="72CAF997" w:rsidR="00236878" w:rsidRDefault="00236878" w:rsidP="009E1CA9">
      <w:pPr>
        <w:pStyle w:val="Heading3"/>
        <w:rPr>
          <w:lang w:eastAsia="ko-KR"/>
        </w:rPr>
      </w:pPr>
      <w:bookmarkStart w:id="48" w:name="_Toc78967568"/>
      <w:bookmarkStart w:id="49" w:name="_Toc54270973"/>
      <w:bookmarkStart w:id="50" w:name="_Toc54271015"/>
      <w:bookmarkEnd w:id="48"/>
      <w:bookmarkEnd w:id="49"/>
      <w:bookmarkEnd w:id="50"/>
    </w:p>
    <w:p w14:paraId="34CA380D" w14:textId="3FA8B6F4" w:rsidR="00F35687" w:rsidRPr="00982FA1" w:rsidRDefault="00F35687" w:rsidP="00F35687">
      <w:pPr>
        <w:pStyle w:val="Heading3"/>
      </w:pPr>
      <w:r w:rsidRPr="00594F20">
        <w:t>2.</w:t>
      </w:r>
      <w:r w:rsidR="00D30CEC">
        <w:t>5</w:t>
      </w:r>
      <w:r w:rsidRPr="00594F20">
        <w:tab/>
      </w:r>
      <w:r>
        <w:tab/>
        <w:t>PDCCH monitoring timer</w:t>
      </w:r>
    </w:p>
    <w:p w14:paraId="60DA0737" w14:textId="3B83DAE7" w:rsidR="00935841" w:rsidRDefault="00F35687" w:rsidP="00F35687">
      <w:pPr>
        <w:pStyle w:val="BodyText"/>
        <w:rPr>
          <w:lang w:eastAsia="ko-KR"/>
        </w:rPr>
      </w:pPr>
      <w:r>
        <w:rPr>
          <w:lang w:eastAsia="ko-KR"/>
        </w:rPr>
        <w:t>I</w:t>
      </w:r>
      <w:r w:rsidR="00233F78">
        <w:rPr>
          <w:lang w:eastAsia="ko-KR"/>
        </w:rPr>
        <w:t xml:space="preserve">n RAN2#113bis-e, </w:t>
      </w:r>
      <w:r w:rsidR="008C5A08">
        <w:rPr>
          <w:lang w:eastAsia="ko-KR"/>
        </w:rPr>
        <w:t>the use of a PDCCH monitoring timer was discussed. This would be useful in the sen</w:t>
      </w:r>
      <w:r w:rsidR="00CE1517">
        <w:rPr>
          <w:lang w:eastAsia="ko-KR"/>
        </w:rPr>
        <w:t>s</w:t>
      </w:r>
      <w:r w:rsidR="008C5A08">
        <w:rPr>
          <w:lang w:eastAsia="ko-KR"/>
        </w:rPr>
        <w:t xml:space="preserve">e that it can reduce power consumption </w:t>
      </w:r>
      <w:r w:rsidR="00CE1517">
        <w:rPr>
          <w:lang w:eastAsia="ko-KR"/>
        </w:rPr>
        <w:t>between the CG transmission occasions</w:t>
      </w:r>
      <w:r w:rsidR="00F421AE">
        <w:rPr>
          <w:lang w:eastAsia="ko-KR"/>
        </w:rPr>
        <w:t xml:space="preserve"> </w:t>
      </w:r>
      <w:r w:rsidR="003469DF">
        <w:rPr>
          <w:lang w:eastAsia="ko-KR"/>
        </w:rPr>
        <w:t xml:space="preserve">and </w:t>
      </w:r>
      <w:r w:rsidR="00F421AE">
        <w:rPr>
          <w:lang w:eastAsia="ko-KR"/>
        </w:rPr>
        <w:t xml:space="preserve">is helpful considering that it can be envisioned that the CG periodicity for CG-SDT </w:t>
      </w:r>
      <w:r w:rsidR="003469DF">
        <w:rPr>
          <w:lang w:eastAsia="ko-KR"/>
        </w:rPr>
        <w:t xml:space="preserve">may </w:t>
      </w:r>
      <w:r w:rsidR="00F421AE">
        <w:rPr>
          <w:lang w:eastAsia="ko-KR"/>
        </w:rPr>
        <w:t xml:space="preserve">be </w:t>
      </w:r>
      <w:r w:rsidR="003469DF">
        <w:rPr>
          <w:lang w:eastAsia="ko-KR"/>
        </w:rPr>
        <w:t xml:space="preserve">quite </w:t>
      </w:r>
      <w:r w:rsidR="00F421AE">
        <w:rPr>
          <w:lang w:eastAsia="ko-KR"/>
        </w:rPr>
        <w:t>long</w:t>
      </w:r>
      <w:r w:rsidR="00C8085E">
        <w:rPr>
          <w:lang w:eastAsia="ko-KR"/>
        </w:rPr>
        <w:t xml:space="preserve">. The timer should be started </w:t>
      </w:r>
      <w:r w:rsidR="00F611F9">
        <w:rPr>
          <w:lang w:eastAsia="ko-KR"/>
        </w:rPr>
        <w:t>when a</w:t>
      </w:r>
      <w:r w:rsidR="0094284C">
        <w:rPr>
          <w:lang w:eastAsia="ko-KR"/>
        </w:rPr>
        <w:t>n UL or DL transmission is performed when CG-SDT is configured</w:t>
      </w:r>
      <w:r w:rsidR="001732FE">
        <w:rPr>
          <w:lang w:eastAsia="ko-KR"/>
        </w:rPr>
        <w:t>. When the timer is running, the PDCCH is monitored. When the timer expires, the PDCCH is still monitored according to</w:t>
      </w:r>
      <w:r w:rsidR="00A958FC">
        <w:rPr>
          <w:lang w:eastAsia="ko-KR"/>
        </w:rPr>
        <w:t xml:space="preserve"> the UEs paging configuration. </w:t>
      </w:r>
      <w:r w:rsidR="00BC2160">
        <w:rPr>
          <w:lang w:eastAsia="ko-KR"/>
        </w:rPr>
        <w:t xml:space="preserve">The timer </w:t>
      </w:r>
      <w:r w:rsidR="004F739E">
        <w:rPr>
          <w:lang w:eastAsia="ko-KR"/>
        </w:rPr>
        <w:t>should be</w:t>
      </w:r>
      <w:r w:rsidR="00BC2160">
        <w:rPr>
          <w:lang w:eastAsia="ko-KR"/>
        </w:rPr>
        <w:t xml:space="preserve"> configurable. </w:t>
      </w:r>
      <w:r w:rsidR="004F39AE">
        <w:rPr>
          <w:lang w:eastAsia="ko-KR"/>
        </w:rPr>
        <w:t xml:space="preserve">The exact details </w:t>
      </w:r>
      <w:r w:rsidR="000525D2">
        <w:rPr>
          <w:lang w:eastAsia="ko-KR"/>
        </w:rPr>
        <w:t xml:space="preserve">can be left for stage 3 discussions. </w:t>
      </w:r>
      <w:r w:rsidR="00A958FC">
        <w:rPr>
          <w:lang w:eastAsia="ko-KR"/>
        </w:rPr>
        <w:t>We propose</w:t>
      </w:r>
    </w:p>
    <w:p w14:paraId="034D366C" w14:textId="77777777" w:rsidR="00A958FC" w:rsidRPr="004F0E2B" w:rsidRDefault="00A958FC" w:rsidP="00A958FC">
      <w:pPr>
        <w:pStyle w:val="BodyText"/>
      </w:pPr>
    </w:p>
    <w:p w14:paraId="5F5618D1" w14:textId="77777777" w:rsidR="00B44BEE" w:rsidRDefault="00A958FC" w:rsidP="00A958FC">
      <w:pPr>
        <w:pStyle w:val="Proposal"/>
        <w:tabs>
          <w:tab w:val="clear" w:pos="1304"/>
        </w:tabs>
        <w:ind w:left="1701" w:hanging="1701"/>
        <w:rPr>
          <w:noProof/>
          <w:lang w:eastAsia="ko-KR"/>
        </w:rPr>
      </w:pPr>
      <w:bookmarkStart w:id="51" w:name="_Toc85741258"/>
      <w:r>
        <w:rPr>
          <w:noProof/>
          <w:lang w:eastAsia="ko-KR"/>
        </w:rPr>
        <w:t xml:space="preserve">When a CG-SDT </w:t>
      </w:r>
      <w:r w:rsidR="00BC2160">
        <w:rPr>
          <w:noProof/>
          <w:lang w:eastAsia="ko-KR"/>
        </w:rPr>
        <w:t>procedure is initiate</w:t>
      </w:r>
      <w:r w:rsidR="00C14FBD">
        <w:rPr>
          <w:noProof/>
          <w:lang w:eastAsia="ko-KR"/>
        </w:rPr>
        <w:t>d, the PDCCH monitoring timer is</w:t>
      </w:r>
      <w:bookmarkEnd w:id="51"/>
    </w:p>
    <w:p w14:paraId="47601DC9" w14:textId="77777777" w:rsidR="00B44BEE" w:rsidRDefault="00B44BEE" w:rsidP="00B44BEE">
      <w:pPr>
        <w:pStyle w:val="Proposal"/>
        <w:numPr>
          <w:ilvl w:val="0"/>
          <w:numId w:val="41"/>
        </w:numPr>
        <w:rPr>
          <w:noProof/>
          <w:lang w:eastAsia="ko-KR"/>
        </w:rPr>
      </w:pPr>
      <w:bookmarkStart w:id="52" w:name="_Toc85741259"/>
      <w:r>
        <w:rPr>
          <w:noProof/>
          <w:lang w:eastAsia="ko-KR"/>
        </w:rPr>
        <w:t>Started or re-started for every UL or DL transmission</w:t>
      </w:r>
      <w:bookmarkEnd w:id="52"/>
    </w:p>
    <w:p w14:paraId="3576EE20" w14:textId="77777777" w:rsidR="007D191E" w:rsidRDefault="007D191E" w:rsidP="00B44BEE">
      <w:pPr>
        <w:pStyle w:val="Proposal"/>
        <w:numPr>
          <w:ilvl w:val="0"/>
          <w:numId w:val="41"/>
        </w:numPr>
        <w:rPr>
          <w:noProof/>
          <w:lang w:eastAsia="ko-KR"/>
        </w:rPr>
      </w:pPr>
      <w:bookmarkStart w:id="53" w:name="_Toc85741260"/>
      <w:r>
        <w:rPr>
          <w:noProof/>
          <w:lang w:eastAsia="ko-KR"/>
        </w:rPr>
        <w:t>The PDCCH is monitored when the timer is running</w:t>
      </w:r>
      <w:bookmarkEnd w:id="53"/>
    </w:p>
    <w:p w14:paraId="442D8A73" w14:textId="279504A7" w:rsidR="00A958FC" w:rsidRPr="009C6E16" w:rsidRDefault="007D191E" w:rsidP="00277FC4">
      <w:pPr>
        <w:pStyle w:val="Proposal"/>
        <w:numPr>
          <w:ilvl w:val="0"/>
          <w:numId w:val="41"/>
        </w:numPr>
        <w:rPr>
          <w:noProof/>
          <w:lang w:eastAsia="ko-KR"/>
        </w:rPr>
      </w:pPr>
      <w:bookmarkStart w:id="54" w:name="_Toc85741261"/>
      <w:r>
        <w:rPr>
          <w:noProof/>
          <w:lang w:eastAsia="ko-KR"/>
        </w:rPr>
        <w:t>When the timer expires, the UE monitors PDCCH according to its configured paging cycles</w:t>
      </w:r>
      <w:bookmarkEnd w:id="54"/>
    </w:p>
    <w:p w14:paraId="343A5E09" w14:textId="11936A9E" w:rsidR="005711B8" w:rsidRPr="006B550B" w:rsidRDefault="004866D9" w:rsidP="001F5F46">
      <w:pPr>
        <w:pStyle w:val="Heading3"/>
        <w:rPr>
          <w:lang w:val="en-US" w:eastAsia="ko-KR"/>
        </w:rPr>
      </w:pPr>
      <w:r>
        <w:rPr>
          <w:lang w:val="en-US" w:eastAsia="ko-KR"/>
        </w:rPr>
        <w:t>2</w:t>
      </w:r>
      <w:r w:rsidR="00051E0C">
        <w:rPr>
          <w:lang w:val="en-US" w:eastAsia="ko-KR"/>
        </w:rPr>
        <w:t>.</w:t>
      </w:r>
      <w:r w:rsidR="003548EC">
        <w:rPr>
          <w:lang w:val="en-US" w:eastAsia="ko-KR"/>
        </w:rPr>
        <w:t>6</w:t>
      </w:r>
      <w:r w:rsidR="00051E0C">
        <w:rPr>
          <w:lang w:val="en-US" w:eastAsia="ko-KR"/>
        </w:rPr>
        <w:tab/>
      </w:r>
      <w:r w:rsidR="00066F40">
        <w:rPr>
          <w:lang w:val="en-US" w:eastAsia="ko-KR"/>
        </w:rPr>
        <w:t>CG-SDT configuration Request</w:t>
      </w:r>
    </w:p>
    <w:p w14:paraId="6FE3A512" w14:textId="24985462" w:rsidR="005A0B80" w:rsidRDefault="00975259" w:rsidP="00066F40">
      <w:pPr>
        <w:rPr>
          <w:rFonts w:ascii="Arial" w:hAnsi="Arial"/>
          <w:iCs/>
          <w:lang w:eastAsia="ko-KR"/>
        </w:rPr>
      </w:pPr>
      <w:r w:rsidRPr="00277FC4">
        <w:rPr>
          <w:rFonts w:ascii="Arial" w:hAnsi="Arial"/>
          <w:iCs/>
          <w:lang w:eastAsia="ko-KR"/>
        </w:rPr>
        <w:t xml:space="preserve">As </w:t>
      </w:r>
      <w:r w:rsidR="00D75578">
        <w:rPr>
          <w:rFonts w:ascii="Arial" w:hAnsi="Arial"/>
          <w:iCs/>
          <w:lang w:eastAsia="ko-KR"/>
        </w:rPr>
        <w:t>summarized</w:t>
      </w:r>
      <w:r w:rsidRPr="00277FC4">
        <w:rPr>
          <w:rFonts w:ascii="Arial" w:hAnsi="Arial"/>
          <w:iCs/>
          <w:lang w:eastAsia="ko-KR"/>
        </w:rPr>
        <w:t xml:space="preserve"> in the email discussion</w:t>
      </w:r>
      <w:r w:rsidR="007D1DD1">
        <w:rPr>
          <w:rFonts w:ascii="Arial" w:hAnsi="Arial"/>
          <w:iCs/>
          <w:lang w:eastAsia="ko-KR"/>
        </w:rPr>
        <w:t xml:space="preserve"> </w:t>
      </w:r>
      <w:r w:rsidR="007D1DD1">
        <w:rPr>
          <w:rFonts w:ascii="Arial" w:hAnsi="Arial"/>
          <w:iCs/>
          <w:lang w:eastAsia="ko-KR"/>
        </w:rPr>
        <w:fldChar w:fldCharType="begin"/>
      </w:r>
      <w:r w:rsidR="007D1DD1">
        <w:rPr>
          <w:rFonts w:ascii="Arial" w:hAnsi="Arial"/>
          <w:iCs/>
          <w:lang w:eastAsia="ko-KR"/>
        </w:rPr>
        <w:instrText xml:space="preserve"> REF _Ref85614159 \r \h </w:instrText>
      </w:r>
      <w:r w:rsidR="007D1DD1">
        <w:rPr>
          <w:rFonts w:ascii="Arial" w:hAnsi="Arial"/>
          <w:iCs/>
          <w:lang w:eastAsia="ko-KR"/>
        </w:rPr>
      </w:r>
      <w:r w:rsidR="007D1DD1">
        <w:rPr>
          <w:rFonts w:ascii="Arial" w:hAnsi="Arial"/>
          <w:iCs/>
          <w:lang w:eastAsia="ko-KR"/>
        </w:rPr>
        <w:fldChar w:fldCharType="separate"/>
      </w:r>
      <w:r w:rsidR="007D1DD1">
        <w:rPr>
          <w:rFonts w:ascii="Arial" w:hAnsi="Arial"/>
          <w:iCs/>
          <w:lang w:eastAsia="ko-KR"/>
        </w:rPr>
        <w:t>[3]</w:t>
      </w:r>
      <w:r w:rsidR="007D1DD1">
        <w:rPr>
          <w:rFonts w:ascii="Arial" w:hAnsi="Arial"/>
          <w:iCs/>
          <w:lang w:eastAsia="ko-KR"/>
        </w:rPr>
        <w:fldChar w:fldCharType="end"/>
      </w:r>
      <w:r w:rsidR="002E79D9">
        <w:rPr>
          <w:rFonts w:ascii="Arial" w:hAnsi="Arial"/>
          <w:iCs/>
          <w:lang w:eastAsia="ko-KR"/>
        </w:rPr>
        <w:t>,</w:t>
      </w:r>
      <w:r w:rsidR="00832EDE">
        <w:rPr>
          <w:rFonts w:ascii="Arial" w:hAnsi="Arial"/>
          <w:iCs/>
          <w:lang w:eastAsia="ko-KR"/>
        </w:rPr>
        <w:t xml:space="preserve"> </w:t>
      </w:r>
      <w:r w:rsidR="008B1BB7">
        <w:rPr>
          <w:rFonts w:ascii="Arial" w:hAnsi="Arial"/>
          <w:iCs/>
          <w:lang w:eastAsia="ko-KR"/>
        </w:rPr>
        <w:t>it was discussed if the U</w:t>
      </w:r>
      <w:r w:rsidR="00832EDE">
        <w:rPr>
          <w:rFonts w:ascii="Arial" w:hAnsi="Arial"/>
          <w:iCs/>
          <w:lang w:eastAsia="ko-KR"/>
        </w:rPr>
        <w:t>E</w:t>
      </w:r>
      <w:r w:rsidR="008B1BB7">
        <w:rPr>
          <w:rFonts w:ascii="Arial" w:hAnsi="Arial"/>
          <w:iCs/>
          <w:lang w:eastAsia="ko-KR"/>
        </w:rPr>
        <w:t xml:space="preserve"> may request a SDT</w:t>
      </w:r>
      <w:r w:rsidR="00F6350B">
        <w:rPr>
          <w:rFonts w:ascii="Arial" w:hAnsi="Arial"/>
          <w:iCs/>
          <w:lang w:eastAsia="ko-KR"/>
        </w:rPr>
        <w:t xml:space="preserve"> CG configuration</w:t>
      </w:r>
      <w:r w:rsidR="00A2796B">
        <w:rPr>
          <w:rFonts w:ascii="Arial" w:hAnsi="Arial"/>
          <w:iCs/>
          <w:lang w:eastAsia="ko-KR"/>
        </w:rPr>
        <w:t xml:space="preserve"> from the NW. </w:t>
      </w:r>
      <w:r w:rsidR="009E1CA9">
        <w:rPr>
          <w:rFonts w:ascii="Arial" w:hAnsi="Arial"/>
          <w:iCs/>
          <w:lang w:eastAsia="ko-KR"/>
        </w:rPr>
        <w:t xml:space="preserve">Currently similar discussions are ongoing in the </w:t>
      </w:r>
      <w:r w:rsidR="00C9388F">
        <w:rPr>
          <w:rFonts w:ascii="Arial" w:hAnsi="Arial"/>
          <w:iCs/>
          <w:lang w:eastAsia="ko-KR"/>
        </w:rPr>
        <w:t>Positioning WI</w:t>
      </w:r>
      <w:r w:rsidR="00891CCE">
        <w:rPr>
          <w:rFonts w:ascii="Arial" w:hAnsi="Arial"/>
          <w:iCs/>
          <w:lang w:eastAsia="ko-KR"/>
        </w:rPr>
        <w:t xml:space="preserve"> were some companies see this is beneficial</w:t>
      </w:r>
      <w:r w:rsidR="00E74CF2">
        <w:rPr>
          <w:rFonts w:ascii="Arial" w:hAnsi="Arial"/>
          <w:iCs/>
          <w:lang w:eastAsia="ko-KR"/>
        </w:rPr>
        <w:t>.</w:t>
      </w:r>
    </w:p>
    <w:p w14:paraId="53AEF832" w14:textId="7A0E7A68" w:rsidR="00066F40" w:rsidRDefault="00EB5557" w:rsidP="00066F40">
      <w:pPr>
        <w:rPr>
          <w:rFonts w:ascii="Arial" w:hAnsi="Arial"/>
          <w:iCs/>
          <w:lang w:eastAsia="ko-KR"/>
        </w:rPr>
      </w:pPr>
      <w:r>
        <w:rPr>
          <w:rFonts w:ascii="Arial" w:hAnsi="Arial"/>
          <w:iCs/>
          <w:lang w:eastAsia="ko-KR"/>
        </w:rPr>
        <w:t xml:space="preserve">In </w:t>
      </w:r>
      <w:proofErr w:type="gramStart"/>
      <w:r>
        <w:rPr>
          <w:rFonts w:ascii="Arial" w:hAnsi="Arial"/>
          <w:iCs/>
          <w:lang w:eastAsia="ko-KR"/>
        </w:rPr>
        <w:t>general</w:t>
      </w:r>
      <w:proofErr w:type="gramEnd"/>
      <w:r>
        <w:rPr>
          <w:rFonts w:ascii="Arial" w:hAnsi="Arial"/>
          <w:iCs/>
          <w:lang w:eastAsia="ko-KR"/>
        </w:rPr>
        <w:t xml:space="preserve"> it is up to NW discretion to, based on load, QoS </w:t>
      </w:r>
      <w:r w:rsidR="00B72083">
        <w:rPr>
          <w:rFonts w:ascii="Arial" w:hAnsi="Arial"/>
          <w:iCs/>
          <w:lang w:eastAsia="ko-KR"/>
        </w:rPr>
        <w:t>considerations</w:t>
      </w:r>
      <w:r>
        <w:rPr>
          <w:rFonts w:ascii="Arial" w:hAnsi="Arial"/>
          <w:iCs/>
          <w:lang w:eastAsia="ko-KR"/>
        </w:rPr>
        <w:t xml:space="preserve"> and scheduling </w:t>
      </w:r>
      <w:r w:rsidR="00B72083">
        <w:rPr>
          <w:rFonts w:ascii="Arial" w:hAnsi="Arial"/>
          <w:iCs/>
          <w:lang w:eastAsia="ko-KR"/>
        </w:rPr>
        <w:t>strategy</w:t>
      </w:r>
      <w:r>
        <w:rPr>
          <w:rFonts w:ascii="Arial" w:hAnsi="Arial"/>
          <w:iCs/>
          <w:lang w:eastAsia="ko-KR"/>
        </w:rPr>
        <w:t xml:space="preserve"> allocate </w:t>
      </w:r>
      <w:r w:rsidR="00B31177">
        <w:rPr>
          <w:rFonts w:ascii="Arial" w:hAnsi="Arial"/>
          <w:iCs/>
          <w:lang w:eastAsia="ko-KR"/>
        </w:rPr>
        <w:t xml:space="preserve">configured grant </w:t>
      </w:r>
      <w:r w:rsidR="005A0B80">
        <w:rPr>
          <w:rFonts w:ascii="Arial" w:hAnsi="Arial"/>
          <w:iCs/>
          <w:lang w:eastAsia="ko-KR"/>
        </w:rPr>
        <w:t xml:space="preserve">resources </w:t>
      </w:r>
      <w:r w:rsidR="00C65CFA">
        <w:rPr>
          <w:rFonts w:ascii="Arial" w:hAnsi="Arial"/>
          <w:iCs/>
          <w:lang w:eastAsia="ko-KR"/>
        </w:rPr>
        <w:t>in</w:t>
      </w:r>
      <w:r w:rsidR="00DB5EE3">
        <w:rPr>
          <w:rFonts w:ascii="Arial" w:hAnsi="Arial"/>
          <w:iCs/>
          <w:lang w:eastAsia="ko-KR"/>
        </w:rPr>
        <w:t xml:space="preserve"> per UE </w:t>
      </w:r>
      <w:r w:rsidR="00451E0B">
        <w:rPr>
          <w:rFonts w:ascii="Arial" w:hAnsi="Arial"/>
          <w:iCs/>
          <w:lang w:eastAsia="ko-KR"/>
        </w:rPr>
        <w:t xml:space="preserve">(SDT DRB) </w:t>
      </w:r>
      <w:r w:rsidR="00B31177">
        <w:rPr>
          <w:rFonts w:ascii="Arial" w:hAnsi="Arial"/>
          <w:iCs/>
          <w:lang w:eastAsia="ko-KR"/>
        </w:rPr>
        <w:t>configuration</w:t>
      </w:r>
      <w:r w:rsidR="005B40C3">
        <w:rPr>
          <w:rFonts w:ascii="Arial" w:hAnsi="Arial"/>
          <w:iCs/>
          <w:lang w:eastAsia="ko-KR"/>
        </w:rPr>
        <w:t>s</w:t>
      </w:r>
      <w:r w:rsidR="00B31177">
        <w:rPr>
          <w:rFonts w:ascii="Arial" w:hAnsi="Arial"/>
          <w:iCs/>
          <w:lang w:eastAsia="ko-KR"/>
        </w:rPr>
        <w:t xml:space="preserve">. </w:t>
      </w:r>
      <w:r w:rsidR="00877BBA">
        <w:rPr>
          <w:rFonts w:ascii="Arial" w:hAnsi="Arial"/>
          <w:iCs/>
          <w:lang w:eastAsia="ko-KR"/>
        </w:rPr>
        <w:t xml:space="preserve">Doing so, the </w:t>
      </w:r>
      <w:r w:rsidR="00DB5EE3">
        <w:rPr>
          <w:rFonts w:ascii="Arial" w:hAnsi="Arial"/>
          <w:iCs/>
          <w:lang w:eastAsia="ko-KR"/>
        </w:rPr>
        <w:t>main input</w:t>
      </w:r>
      <w:r w:rsidR="00B72083">
        <w:rPr>
          <w:rFonts w:ascii="Arial" w:hAnsi="Arial"/>
          <w:iCs/>
          <w:lang w:eastAsia="ko-KR"/>
        </w:rPr>
        <w:t xml:space="preserve"> </w:t>
      </w:r>
      <w:r w:rsidR="003C7CAE">
        <w:rPr>
          <w:rFonts w:ascii="Arial" w:hAnsi="Arial"/>
          <w:iCs/>
          <w:lang w:eastAsia="ko-KR"/>
        </w:rPr>
        <w:t>to</w:t>
      </w:r>
      <w:r w:rsidR="00B72083">
        <w:rPr>
          <w:rFonts w:ascii="Arial" w:hAnsi="Arial"/>
          <w:iCs/>
          <w:lang w:eastAsia="ko-KR"/>
        </w:rPr>
        <w:t xml:space="preserve"> such decision is the </w:t>
      </w:r>
      <w:r w:rsidR="00D643D7">
        <w:rPr>
          <w:rFonts w:ascii="Arial" w:hAnsi="Arial"/>
          <w:iCs/>
          <w:lang w:eastAsia="ko-KR"/>
        </w:rPr>
        <w:t xml:space="preserve">bearer </w:t>
      </w:r>
      <w:r w:rsidR="00D50F7F">
        <w:rPr>
          <w:rFonts w:ascii="Arial" w:hAnsi="Arial"/>
          <w:iCs/>
          <w:lang w:eastAsia="ko-KR"/>
        </w:rPr>
        <w:t>characteristic</w:t>
      </w:r>
      <w:r w:rsidR="005B40C3">
        <w:rPr>
          <w:rFonts w:ascii="Arial" w:hAnsi="Arial"/>
          <w:iCs/>
          <w:lang w:eastAsia="ko-KR"/>
        </w:rPr>
        <w:t xml:space="preserve"> (</w:t>
      </w:r>
      <w:proofErr w:type="gramStart"/>
      <w:r w:rsidR="005B40C3">
        <w:rPr>
          <w:rFonts w:ascii="Arial" w:hAnsi="Arial"/>
          <w:iCs/>
          <w:lang w:eastAsia="ko-KR"/>
        </w:rPr>
        <w:t>e.g.</w:t>
      </w:r>
      <w:proofErr w:type="gramEnd"/>
      <w:r w:rsidR="005B40C3">
        <w:rPr>
          <w:rFonts w:ascii="Arial" w:hAnsi="Arial"/>
          <w:iCs/>
          <w:lang w:eastAsia="ko-KR"/>
        </w:rPr>
        <w:t xml:space="preserve"> periodicity, volume etc)</w:t>
      </w:r>
      <w:r w:rsidR="00AD512E">
        <w:rPr>
          <w:rFonts w:ascii="Arial" w:hAnsi="Arial"/>
          <w:iCs/>
          <w:lang w:eastAsia="ko-KR"/>
        </w:rPr>
        <w:t>. Hence</w:t>
      </w:r>
      <w:r w:rsidR="0033795E">
        <w:rPr>
          <w:rFonts w:ascii="Arial" w:hAnsi="Arial"/>
          <w:iCs/>
          <w:lang w:eastAsia="ko-KR"/>
        </w:rPr>
        <w:t xml:space="preserve"> the</w:t>
      </w:r>
      <w:r w:rsidR="002D7616">
        <w:rPr>
          <w:rFonts w:ascii="Arial" w:hAnsi="Arial"/>
          <w:iCs/>
          <w:lang w:eastAsia="ko-KR"/>
        </w:rPr>
        <w:t xml:space="preserve"> </w:t>
      </w:r>
      <w:r w:rsidR="00C34D42">
        <w:rPr>
          <w:rFonts w:ascii="Arial" w:hAnsi="Arial"/>
          <w:iCs/>
          <w:lang w:eastAsia="ko-KR"/>
        </w:rPr>
        <w:t xml:space="preserve">overall </w:t>
      </w:r>
      <w:r w:rsidR="002D7616">
        <w:rPr>
          <w:rFonts w:ascii="Arial" w:hAnsi="Arial"/>
          <w:iCs/>
          <w:lang w:eastAsia="ko-KR"/>
        </w:rPr>
        <w:t xml:space="preserve">actual DRBs </w:t>
      </w:r>
      <w:r w:rsidR="000055FF">
        <w:rPr>
          <w:rFonts w:ascii="Arial" w:hAnsi="Arial"/>
          <w:iCs/>
          <w:lang w:eastAsia="ko-KR"/>
        </w:rPr>
        <w:t xml:space="preserve">and resources </w:t>
      </w:r>
      <w:r w:rsidR="002D7616">
        <w:rPr>
          <w:rFonts w:ascii="Arial" w:hAnsi="Arial"/>
          <w:iCs/>
          <w:lang w:eastAsia="ko-KR"/>
        </w:rPr>
        <w:t xml:space="preserve">that are </w:t>
      </w:r>
      <w:r w:rsidR="00867583">
        <w:rPr>
          <w:rFonts w:ascii="Arial" w:hAnsi="Arial"/>
          <w:iCs/>
          <w:lang w:eastAsia="ko-KR"/>
        </w:rPr>
        <w:t>considered for SDT</w:t>
      </w:r>
      <w:r w:rsidR="00EF7A89">
        <w:rPr>
          <w:rFonts w:ascii="Arial" w:hAnsi="Arial"/>
          <w:iCs/>
          <w:lang w:eastAsia="ko-KR"/>
        </w:rPr>
        <w:t xml:space="preserve"> are </w:t>
      </w:r>
      <w:r w:rsidR="000040C4">
        <w:rPr>
          <w:rFonts w:ascii="Arial" w:hAnsi="Arial"/>
          <w:iCs/>
          <w:lang w:eastAsia="ko-KR"/>
        </w:rPr>
        <w:t xml:space="preserve">in general </w:t>
      </w:r>
      <w:r w:rsidR="000055FF">
        <w:rPr>
          <w:rFonts w:ascii="Arial" w:hAnsi="Arial"/>
          <w:iCs/>
          <w:lang w:eastAsia="ko-KR"/>
        </w:rPr>
        <w:t>decided</w:t>
      </w:r>
      <w:r w:rsidR="00076CEA">
        <w:rPr>
          <w:rFonts w:ascii="Arial" w:hAnsi="Arial"/>
          <w:iCs/>
          <w:lang w:eastAsia="ko-KR"/>
        </w:rPr>
        <w:t xml:space="preserve"> </w:t>
      </w:r>
      <w:r w:rsidR="00832D69">
        <w:rPr>
          <w:rFonts w:ascii="Arial" w:hAnsi="Arial"/>
          <w:iCs/>
          <w:lang w:eastAsia="ko-KR"/>
        </w:rPr>
        <w:t>befo</w:t>
      </w:r>
      <w:r w:rsidR="003E0CB4">
        <w:rPr>
          <w:rFonts w:ascii="Arial" w:hAnsi="Arial"/>
          <w:iCs/>
          <w:lang w:eastAsia="ko-KR"/>
        </w:rPr>
        <w:t xml:space="preserve">rehand. </w:t>
      </w:r>
      <w:r w:rsidR="00DB5EE3">
        <w:rPr>
          <w:rFonts w:ascii="Arial" w:hAnsi="Arial"/>
          <w:iCs/>
          <w:lang w:eastAsia="ko-KR"/>
        </w:rPr>
        <w:t>Considering what is u</w:t>
      </w:r>
      <w:r w:rsidR="00721ABA">
        <w:rPr>
          <w:rFonts w:ascii="Arial" w:hAnsi="Arial"/>
          <w:iCs/>
          <w:lang w:eastAsia="ko-KR"/>
        </w:rPr>
        <w:t xml:space="preserve">seful for </w:t>
      </w:r>
      <w:r w:rsidR="00484863">
        <w:rPr>
          <w:rFonts w:ascii="Arial" w:hAnsi="Arial"/>
          <w:iCs/>
          <w:lang w:eastAsia="ko-KR"/>
        </w:rPr>
        <w:t>individual UE scheduling, is thus mainly link quality</w:t>
      </w:r>
      <w:r w:rsidR="000674A3">
        <w:rPr>
          <w:rFonts w:ascii="Arial" w:hAnsi="Arial"/>
          <w:iCs/>
          <w:lang w:eastAsia="ko-KR"/>
        </w:rPr>
        <w:t>,</w:t>
      </w:r>
      <w:r w:rsidR="00B2452A">
        <w:rPr>
          <w:rFonts w:ascii="Arial" w:hAnsi="Arial"/>
          <w:iCs/>
          <w:lang w:eastAsia="ko-KR"/>
        </w:rPr>
        <w:t xml:space="preserve"> data volume</w:t>
      </w:r>
      <w:r w:rsidR="003D6C84">
        <w:rPr>
          <w:rFonts w:ascii="Arial" w:hAnsi="Arial"/>
          <w:iCs/>
          <w:lang w:eastAsia="ko-KR"/>
        </w:rPr>
        <w:t xml:space="preserve"> and</w:t>
      </w:r>
      <w:r w:rsidR="000D2AB5">
        <w:rPr>
          <w:rFonts w:ascii="Arial" w:hAnsi="Arial"/>
          <w:iCs/>
          <w:lang w:eastAsia="ko-KR"/>
        </w:rPr>
        <w:t xml:space="preserve"> </w:t>
      </w:r>
      <w:r w:rsidR="000674A3">
        <w:rPr>
          <w:rFonts w:ascii="Arial" w:hAnsi="Arial"/>
          <w:iCs/>
          <w:lang w:eastAsia="ko-KR"/>
        </w:rPr>
        <w:t>data periodicities</w:t>
      </w:r>
      <w:r w:rsidR="00503253">
        <w:rPr>
          <w:rFonts w:ascii="Arial" w:hAnsi="Arial"/>
          <w:iCs/>
          <w:lang w:eastAsia="ko-KR"/>
        </w:rPr>
        <w:t xml:space="preserve"> for which </w:t>
      </w:r>
      <w:r w:rsidR="00400F62">
        <w:rPr>
          <w:rFonts w:ascii="Arial" w:hAnsi="Arial"/>
          <w:iCs/>
          <w:lang w:eastAsia="ko-KR"/>
        </w:rPr>
        <w:t>additional signalling in a request – response procedure</w:t>
      </w:r>
      <w:r w:rsidR="00144248">
        <w:rPr>
          <w:rFonts w:ascii="Arial" w:hAnsi="Arial"/>
          <w:iCs/>
          <w:lang w:eastAsia="ko-KR"/>
        </w:rPr>
        <w:t xml:space="preserve"> is not needed</w:t>
      </w:r>
      <w:r w:rsidR="00EC70E2">
        <w:rPr>
          <w:rFonts w:ascii="Arial" w:hAnsi="Arial"/>
          <w:iCs/>
          <w:lang w:eastAsia="ko-KR"/>
        </w:rPr>
        <w:t xml:space="preserve">. </w:t>
      </w:r>
      <w:r w:rsidR="000674A3">
        <w:rPr>
          <w:rFonts w:ascii="Arial" w:hAnsi="Arial"/>
          <w:iCs/>
          <w:lang w:eastAsia="ko-KR"/>
        </w:rPr>
        <w:t xml:space="preserve"> For exampl</w:t>
      </w:r>
      <w:r w:rsidR="00747303">
        <w:rPr>
          <w:rFonts w:ascii="Arial" w:hAnsi="Arial"/>
          <w:iCs/>
          <w:lang w:eastAsia="ko-KR"/>
        </w:rPr>
        <w:t>e</w:t>
      </w:r>
      <w:r w:rsidR="00946E95">
        <w:rPr>
          <w:rFonts w:ascii="Arial" w:hAnsi="Arial"/>
          <w:iCs/>
          <w:lang w:eastAsia="ko-KR"/>
        </w:rPr>
        <w:t>,</w:t>
      </w:r>
      <w:r w:rsidR="00747303">
        <w:rPr>
          <w:rFonts w:ascii="Arial" w:hAnsi="Arial"/>
          <w:iCs/>
          <w:lang w:eastAsia="ko-KR"/>
        </w:rPr>
        <w:t xml:space="preserve"> if well predictable data volume and periodicities </w:t>
      </w:r>
      <w:r w:rsidR="00FB36A3">
        <w:rPr>
          <w:rFonts w:ascii="Arial" w:hAnsi="Arial"/>
          <w:iCs/>
          <w:lang w:eastAsia="ko-KR"/>
        </w:rPr>
        <w:lastRenderedPageBreak/>
        <w:t xml:space="preserve">are available for a particular UE this will be seen by the </w:t>
      </w:r>
      <w:proofErr w:type="spellStart"/>
      <w:r w:rsidR="00FB36A3">
        <w:rPr>
          <w:rFonts w:ascii="Arial" w:hAnsi="Arial"/>
          <w:iCs/>
          <w:lang w:eastAsia="ko-KR"/>
        </w:rPr>
        <w:t>gNB</w:t>
      </w:r>
      <w:proofErr w:type="spellEnd"/>
      <w:r w:rsidR="0091480F">
        <w:rPr>
          <w:rFonts w:ascii="Arial" w:hAnsi="Arial"/>
          <w:iCs/>
          <w:lang w:eastAsia="ko-KR"/>
        </w:rPr>
        <w:t xml:space="preserve"> and an appropriate configuration may be given to the UE</w:t>
      </w:r>
      <w:r w:rsidR="00946E95">
        <w:rPr>
          <w:rFonts w:ascii="Arial" w:hAnsi="Arial"/>
          <w:iCs/>
          <w:lang w:eastAsia="ko-KR"/>
        </w:rPr>
        <w:t>.</w:t>
      </w:r>
      <w:r w:rsidR="00747303">
        <w:rPr>
          <w:rFonts w:ascii="Arial" w:hAnsi="Arial"/>
          <w:iCs/>
          <w:lang w:eastAsia="ko-KR"/>
        </w:rPr>
        <w:t xml:space="preserve"> </w:t>
      </w:r>
      <w:r w:rsidR="0074592E">
        <w:rPr>
          <w:rFonts w:ascii="Arial" w:hAnsi="Arial"/>
          <w:iCs/>
          <w:lang w:eastAsia="ko-KR"/>
        </w:rPr>
        <w:t>Assuming also that data volume reporting</w:t>
      </w:r>
      <w:r w:rsidR="000D2AB5">
        <w:rPr>
          <w:rFonts w:ascii="Arial" w:hAnsi="Arial"/>
          <w:iCs/>
          <w:lang w:eastAsia="ko-KR"/>
        </w:rPr>
        <w:t xml:space="preserve">, </w:t>
      </w:r>
      <w:proofErr w:type="gramStart"/>
      <w:r w:rsidR="000D2AB5">
        <w:rPr>
          <w:rFonts w:ascii="Arial" w:hAnsi="Arial"/>
          <w:iCs/>
          <w:lang w:eastAsia="ko-KR"/>
        </w:rPr>
        <w:t>i.e.</w:t>
      </w:r>
      <w:proofErr w:type="gramEnd"/>
      <w:r w:rsidR="000D2AB5">
        <w:rPr>
          <w:rFonts w:ascii="Arial" w:hAnsi="Arial"/>
          <w:iCs/>
          <w:lang w:eastAsia="ko-KR"/>
        </w:rPr>
        <w:t xml:space="preserve"> BSR </w:t>
      </w:r>
      <w:r w:rsidR="0074592E">
        <w:rPr>
          <w:rFonts w:ascii="Arial" w:hAnsi="Arial"/>
          <w:iCs/>
          <w:lang w:eastAsia="ko-KR"/>
        </w:rPr>
        <w:t>and triggers for the SDT transmission</w:t>
      </w:r>
      <w:r w:rsidR="001A2053">
        <w:rPr>
          <w:rFonts w:ascii="Arial" w:hAnsi="Arial"/>
          <w:iCs/>
          <w:lang w:eastAsia="ko-KR"/>
        </w:rPr>
        <w:t xml:space="preserve"> are well defined</w:t>
      </w:r>
      <w:r w:rsidR="00F06C88">
        <w:rPr>
          <w:rFonts w:ascii="Arial" w:hAnsi="Arial"/>
          <w:iCs/>
          <w:lang w:eastAsia="ko-KR"/>
        </w:rPr>
        <w:t>, the additional complexity in defin</w:t>
      </w:r>
      <w:r w:rsidR="00124562">
        <w:rPr>
          <w:rFonts w:ascii="Arial" w:hAnsi="Arial"/>
          <w:iCs/>
          <w:lang w:eastAsia="ko-KR"/>
        </w:rPr>
        <w:t>in</w:t>
      </w:r>
      <w:r w:rsidR="00F06C88">
        <w:rPr>
          <w:rFonts w:ascii="Arial" w:hAnsi="Arial"/>
          <w:iCs/>
          <w:lang w:eastAsia="ko-KR"/>
        </w:rPr>
        <w:t xml:space="preserve">g a </w:t>
      </w:r>
      <w:r w:rsidR="00124562">
        <w:rPr>
          <w:rFonts w:ascii="Arial" w:hAnsi="Arial"/>
          <w:iCs/>
          <w:lang w:eastAsia="ko-KR"/>
        </w:rPr>
        <w:t>(</w:t>
      </w:r>
      <w:r w:rsidR="00F06C88">
        <w:rPr>
          <w:rFonts w:ascii="Arial" w:hAnsi="Arial"/>
          <w:iCs/>
          <w:lang w:eastAsia="ko-KR"/>
        </w:rPr>
        <w:t>slow</w:t>
      </w:r>
      <w:r w:rsidR="00124562">
        <w:rPr>
          <w:rFonts w:ascii="Arial" w:hAnsi="Arial"/>
          <w:iCs/>
          <w:lang w:eastAsia="ko-KR"/>
        </w:rPr>
        <w:t>)</w:t>
      </w:r>
      <w:r w:rsidR="00F06C88">
        <w:rPr>
          <w:rFonts w:ascii="Arial" w:hAnsi="Arial"/>
          <w:iCs/>
          <w:lang w:eastAsia="ko-KR"/>
        </w:rPr>
        <w:t xml:space="preserve"> </w:t>
      </w:r>
      <w:r w:rsidR="00124562">
        <w:rPr>
          <w:rFonts w:ascii="Arial" w:hAnsi="Arial"/>
          <w:iCs/>
          <w:lang w:eastAsia="ko-KR"/>
        </w:rPr>
        <w:t xml:space="preserve">RRC request procedure is not </w:t>
      </w:r>
      <w:r w:rsidR="00636EDC">
        <w:rPr>
          <w:rFonts w:ascii="Arial" w:hAnsi="Arial"/>
          <w:iCs/>
          <w:lang w:eastAsia="ko-KR"/>
        </w:rPr>
        <w:t xml:space="preserve">motivated. </w:t>
      </w:r>
      <w:r w:rsidR="00D85EA9">
        <w:rPr>
          <w:rFonts w:ascii="Arial" w:hAnsi="Arial"/>
          <w:iCs/>
          <w:lang w:eastAsia="ko-KR"/>
        </w:rPr>
        <w:t>Another is</w:t>
      </w:r>
      <w:r w:rsidR="00AC0030">
        <w:rPr>
          <w:rFonts w:ascii="Arial" w:hAnsi="Arial"/>
          <w:iCs/>
          <w:lang w:eastAsia="ko-KR"/>
        </w:rPr>
        <w:t>s</w:t>
      </w:r>
      <w:r w:rsidR="00D85EA9">
        <w:rPr>
          <w:rFonts w:ascii="Arial" w:hAnsi="Arial"/>
          <w:iCs/>
          <w:lang w:eastAsia="ko-KR"/>
        </w:rPr>
        <w:t>ue may be that</w:t>
      </w:r>
      <w:r w:rsidR="00AC0030">
        <w:rPr>
          <w:rFonts w:ascii="Arial" w:hAnsi="Arial"/>
          <w:iCs/>
          <w:lang w:eastAsia="ko-KR"/>
        </w:rPr>
        <w:t xml:space="preserve"> it is always in the interest of the UE to obtain as much resources as possible</w:t>
      </w:r>
      <w:r w:rsidR="00370095">
        <w:rPr>
          <w:rFonts w:ascii="Arial" w:hAnsi="Arial"/>
          <w:iCs/>
          <w:lang w:eastAsia="ko-KR"/>
        </w:rPr>
        <w:t xml:space="preserve">, especially when no implicit release </w:t>
      </w:r>
      <w:r w:rsidR="007A15FC">
        <w:rPr>
          <w:rFonts w:ascii="Arial" w:hAnsi="Arial"/>
          <w:iCs/>
          <w:lang w:eastAsia="ko-KR"/>
        </w:rPr>
        <w:t>is agreed</w:t>
      </w:r>
      <w:r w:rsidR="00B51502">
        <w:rPr>
          <w:rFonts w:ascii="Arial" w:hAnsi="Arial"/>
          <w:iCs/>
          <w:lang w:eastAsia="ko-KR"/>
        </w:rPr>
        <w:t xml:space="preserve">. For the </w:t>
      </w:r>
      <w:proofErr w:type="spellStart"/>
      <w:r w:rsidR="00B51502">
        <w:rPr>
          <w:rFonts w:ascii="Arial" w:hAnsi="Arial"/>
          <w:iCs/>
          <w:lang w:eastAsia="ko-KR"/>
        </w:rPr>
        <w:t>gNB</w:t>
      </w:r>
      <w:proofErr w:type="spellEnd"/>
      <w:r w:rsidR="00B51502">
        <w:rPr>
          <w:rFonts w:ascii="Arial" w:hAnsi="Arial"/>
          <w:iCs/>
          <w:lang w:eastAsia="ko-KR"/>
        </w:rPr>
        <w:t xml:space="preserve"> the situation is different, it needs to balance available resources </w:t>
      </w:r>
      <w:r w:rsidR="00CA0983">
        <w:rPr>
          <w:rFonts w:ascii="Arial" w:hAnsi="Arial"/>
          <w:iCs/>
          <w:lang w:eastAsia="ko-KR"/>
        </w:rPr>
        <w:t>among the</w:t>
      </w:r>
      <w:r w:rsidR="00B51502">
        <w:rPr>
          <w:rFonts w:ascii="Arial" w:hAnsi="Arial"/>
          <w:iCs/>
          <w:lang w:eastAsia="ko-KR"/>
        </w:rPr>
        <w:t xml:space="preserve"> </w:t>
      </w:r>
      <w:r w:rsidR="004901CD">
        <w:rPr>
          <w:rFonts w:ascii="Arial" w:hAnsi="Arial"/>
          <w:iCs/>
          <w:lang w:eastAsia="ko-KR"/>
        </w:rPr>
        <w:t xml:space="preserve">UEs and </w:t>
      </w:r>
      <w:r w:rsidR="00417441">
        <w:rPr>
          <w:rFonts w:ascii="Arial" w:hAnsi="Arial"/>
          <w:iCs/>
          <w:lang w:eastAsia="ko-KR"/>
        </w:rPr>
        <w:t>needs to do this based on true data availability, not what a UE wishes</w:t>
      </w:r>
      <w:r w:rsidR="008D5173">
        <w:rPr>
          <w:rFonts w:ascii="Arial" w:hAnsi="Arial"/>
          <w:iCs/>
          <w:lang w:eastAsia="ko-KR"/>
        </w:rPr>
        <w:t xml:space="preserve">. </w:t>
      </w:r>
      <w:r w:rsidR="00555F25">
        <w:rPr>
          <w:rFonts w:ascii="Arial" w:hAnsi="Arial"/>
          <w:iCs/>
          <w:lang w:eastAsia="ko-KR"/>
        </w:rPr>
        <w:t xml:space="preserve">Such kind of request from the UE may cause complexity for the network to make decision </w:t>
      </w:r>
      <w:r w:rsidR="006A6458">
        <w:rPr>
          <w:rFonts w:ascii="Arial" w:hAnsi="Arial"/>
          <w:iCs/>
          <w:lang w:eastAsia="ko-KR"/>
        </w:rPr>
        <w:t xml:space="preserve">with existing provision of </w:t>
      </w:r>
      <w:r w:rsidR="00345461">
        <w:rPr>
          <w:rFonts w:ascii="Arial" w:hAnsi="Arial"/>
          <w:iCs/>
          <w:lang w:eastAsia="ko-KR"/>
        </w:rPr>
        <w:t>for example traffic types</w:t>
      </w:r>
      <w:r w:rsidR="00A61C2B">
        <w:rPr>
          <w:rFonts w:ascii="Arial" w:hAnsi="Arial"/>
          <w:iCs/>
          <w:lang w:eastAsia="ko-KR"/>
        </w:rPr>
        <w:t xml:space="preserve">, also </w:t>
      </w:r>
      <w:r w:rsidR="003C183D">
        <w:rPr>
          <w:rFonts w:ascii="Arial" w:hAnsi="Arial"/>
          <w:iCs/>
          <w:lang w:eastAsia="ko-KR"/>
        </w:rPr>
        <w:t xml:space="preserve">bring extra </w:t>
      </w:r>
      <w:proofErr w:type="spellStart"/>
      <w:r w:rsidR="003C183D">
        <w:rPr>
          <w:rFonts w:ascii="Arial" w:hAnsi="Arial"/>
          <w:iCs/>
          <w:lang w:eastAsia="ko-KR"/>
        </w:rPr>
        <w:t>signaling</w:t>
      </w:r>
      <w:proofErr w:type="spellEnd"/>
      <w:r w:rsidR="003C183D">
        <w:rPr>
          <w:rFonts w:ascii="Arial" w:hAnsi="Arial"/>
          <w:iCs/>
          <w:lang w:eastAsia="ko-KR"/>
        </w:rPr>
        <w:t xml:space="preserve"> to handle in the split architecture</w:t>
      </w:r>
      <w:r w:rsidR="00345461">
        <w:rPr>
          <w:rFonts w:ascii="Arial" w:hAnsi="Arial"/>
          <w:iCs/>
          <w:lang w:eastAsia="ko-KR"/>
        </w:rPr>
        <w:t xml:space="preserve">. </w:t>
      </w:r>
      <w:r w:rsidR="008D5173">
        <w:rPr>
          <w:rFonts w:ascii="Arial" w:hAnsi="Arial"/>
          <w:iCs/>
          <w:lang w:eastAsia="ko-KR"/>
        </w:rPr>
        <w:t xml:space="preserve">In </w:t>
      </w:r>
      <w:r w:rsidR="006D3333">
        <w:rPr>
          <w:rFonts w:ascii="Arial" w:hAnsi="Arial"/>
          <w:iCs/>
          <w:lang w:eastAsia="ko-KR"/>
        </w:rPr>
        <w:t>other</w:t>
      </w:r>
      <w:r w:rsidR="008D5173">
        <w:rPr>
          <w:rFonts w:ascii="Arial" w:hAnsi="Arial"/>
          <w:iCs/>
          <w:lang w:eastAsia="ko-KR"/>
        </w:rPr>
        <w:t xml:space="preserve"> situations, it may also be so that the periodicities the trigger UL data are determined by a network node</w:t>
      </w:r>
      <w:r w:rsidR="00371D3F">
        <w:rPr>
          <w:rFonts w:ascii="Arial" w:hAnsi="Arial"/>
          <w:iCs/>
          <w:lang w:eastAsia="ko-KR"/>
        </w:rPr>
        <w:t xml:space="preserve"> </w:t>
      </w:r>
      <w:proofErr w:type="gramStart"/>
      <w:r w:rsidR="00371D3F">
        <w:rPr>
          <w:rFonts w:ascii="Arial" w:hAnsi="Arial"/>
          <w:iCs/>
          <w:lang w:eastAsia="ko-KR"/>
        </w:rPr>
        <w:t>e.g.</w:t>
      </w:r>
      <w:proofErr w:type="gramEnd"/>
      <w:r w:rsidR="00371D3F">
        <w:rPr>
          <w:rFonts w:ascii="Arial" w:hAnsi="Arial"/>
          <w:iCs/>
          <w:lang w:eastAsia="ko-KR"/>
        </w:rPr>
        <w:t xml:space="preserve"> LMF</w:t>
      </w:r>
      <w:r w:rsidR="008D5173">
        <w:rPr>
          <w:rFonts w:ascii="Arial" w:hAnsi="Arial"/>
          <w:iCs/>
          <w:lang w:eastAsia="ko-KR"/>
        </w:rPr>
        <w:t xml:space="preserve">, and it </w:t>
      </w:r>
      <w:r w:rsidR="00AF1011">
        <w:rPr>
          <w:rFonts w:ascii="Arial" w:hAnsi="Arial"/>
          <w:iCs/>
          <w:lang w:eastAsia="ko-KR"/>
        </w:rPr>
        <w:t>should</w:t>
      </w:r>
      <w:r w:rsidR="008D5173">
        <w:rPr>
          <w:rFonts w:ascii="Arial" w:hAnsi="Arial"/>
          <w:iCs/>
          <w:lang w:eastAsia="ko-KR"/>
        </w:rPr>
        <w:t xml:space="preserve"> therefore</w:t>
      </w:r>
      <w:r w:rsidR="00AF1011">
        <w:rPr>
          <w:rFonts w:ascii="Arial" w:hAnsi="Arial"/>
          <w:iCs/>
          <w:lang w:eastAsia="ko-KR"/>
        </w:rPr>
        <w:t xml:space="preserve"> be</w:t>
      </w:r>
      <w:r w:rsidR="008D5173">
        <w:rPr>
          <w:rFonts w:ascii="Arial" w:hAnsi="Arial"/>
          <w:iCs/>
          <w:lang w:eastAsia="ko-KR"/>
        </w:rPr>
        <w:t xml:space="preserve"> unnecessary </w:t>
      </w:r>
      <w:r w:rsidR="00AF1011">
        <w:rPr>
          <w:rFonts w:ascii="Arial" w:hAnsi="Arial"/>
          <w:iCs/>
          <w:lang w:eastAsia="ko-KR"/>
        </w:rPr>
        <w:t>to route this information via the UE.</w:t>
      </w:r>
      <w:bookmarkStart w:id="55" w:name="_Hlk85190326"/>
    </w:p>
    <w:p w14:paraId="214E6477" w14:textId="45CB1F67" w:rsidR="002C7EE3" w:rsidRDefault="00EE62AC" w:rsidP="00277FC4">
      <w:pPr>
        <w:pStyle w:val="Proposal"/>
      </w:pPr>
      <w:bookmarkStart w:id="56" w:name="_Toc85741262"/>
      <w:r w:rsidRPr="00277FC4">
        <w:t xml:space="preserve">CG configuration request for SDT is not supported </w:t>
      </w:r>
      <w:bookmarkEnd w:id="55"/>
      <w:r w:rsidRPr="00277FC4">
        <w:t>i</w:t>
      </w:r>
      <w:r w:rsidR="00B627D0" w:rsidRPr="00277FC4">
        <w:t>n Rel-17</w:t>
      </w:r>
      <w:bookmarkEnd w:id="56"/>
    </w:p>
    <w:p w14:paraId="56A20576" w14:textId="77777777" w:rsidR="00BF1F65" w:rsidRPr="00BF1F65" w:rsidRDefault="00BF1F65" w:rsidP="00BF1F65">
      <w:pPr>
        <w:rPr>
          <w:lang w:val="en-US" w:eastAsia="ko-KR"/>
        </w:rPr>
      </w:pPr>
    </w:p>
    <w:p w14:paraId="4A4B27D0" w14:textId="11AE6704" w:rsidR="006E1C82" w:rsidRPr="006E32DE" w:rsidRDefault="00C01F33" w:rsidP="006E32DE">
      <w:pPr>
        <w:pStyle w:val="Heading1"/>
      </w:pPr>
      <w:r w:rsidRPr="00CE0424">
        <w:t>Conclusion</w:t>
      </w:r>
    </w:p>
    <w:p w14:paraId="404323BD" w14:textId="77777777" w:rsidR="00442C1C" w:rsidRPr="00442C1C" w:rsidRDefault="008E065E" w:rsidP="00442C1C">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B1B2F74" w14:textId="003733D8" w:rsidR="00457AC0" w:rsidRDefault="006E1C82">
      <w:pPr>
        <w:pStyle w:val="TableofFigures"/>
        <w:tabs>
          <w:tab w:val="right" w:leader="dot" w:pos="9629"/>
        </w:tabs>
        <w:rPr>
          <w:rFonts w:asciiTheme="minorHAnsi" w:eastAsiaTheme="minorEastAsia" w:hAnsiTheme="minorHAnsi" w:cstheme="minorBidi"/>
          <w:b w:val="0"/>
          <w:noProof/>
          <w:sz w:val="24"/>
          <w:szCs w:val="24"/>
          <w:lang w:val="en-SE" w:eastAsia="ja-JP"/>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41251" w:history="1">
        <w:r w:rsidR="00457AC0" w:rsidRPr="003F09E9">
          <w:rPr>
            <w:rStyle w:val="Hyperlink"/>
            <w:rFonts w:cs="Arial"/>
            <w:noProof/>
          </w:rPr>
          <w:t>Proposal 1</w:t>
        </w:r>
        <w:r w:rsidR="00457AC0">
          <w:rPr>
            <w:rFonts w:asciiTheme="minorHAnsi" w:eastAsiaTheme="minorEastAsia" w:hAnsiTheme="minorHAnsi" w:cstheme="minorBidi"/>
            <w:b w:val="0"/>
            <w:noProof/>
            <w:sz w:val="24"/>
            <w:szCs w:val="24"/>
            <w:lang w:val="en-SE" w:eastAsia="ja-JP"/>
          </w:rPr>
          <w:tab/>
        </w:r>
        <w:r w:rsidR="00457AC0" w:rsidRPr="003F09E9">
          <w:rPr>
            <w:rStyle w:val="Hyperlink"/>
            <w:rFonts w:cs="Arial"/>
            <w:noProof/>
          </w:rPr>
          <w:t>RSRP change is the difference between RSRP calculated at the time when the UE receives the latest TAC from the network or the latest RSRP determination and the RSRP calculated at the time when UE determines TA validation for a CG PUSCH SDT.</w:t>
        </w:r>
      </w:hyperlink>
    </w:p>
    <w:p w14:paraId="4CF84829" w14:textId="25507F5D" w:rsidR="00457AC0" w:rsidRDefault="00457AC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1252" w:history="1">
        <w:r w:rsidRPr="003F09E9">
          <w:rPr>
            <w:rStyle w:val="Hyperlink"/>
            <w:noProof/>
          </w:rPr>
          <w:t>Proposal 2</w:t>
        </w:r>
        <w:r>
          <w:rPr>
            <w:rFonts w:asciiTheme="minorHAnsi" w:eastAsiaTheme="minorEastAsia" w:hAnsiTheme="minorHAnsi" w:cstheme="minorBidi"/>
            <w:b w:val="0"/>
            <w:noProof/>
            <w:sz w:val="24"/>
            <w:szCs w:val="24"/>
            <w:lang w:val="en-SE" w:eastAsia="ja-JP"/>
          </w:rPr>
          <w:tab/>
        </w:r>
        <w:r w:rsidRPr="003F09E9">
          <w:rPr>
            <w:rStyle w:val="Hyperlink"/>
            <w:rFonts w:cs="Arial"/>
            <w:noProof/>
          </w:rPr>
          <w:t>Different RSRP variation thresholds and TAT configurations can be configured for different sets of SSBs configured in different CG PUSCH configurations.</w:t>
        </w:r>
      </w:hyperlink>
    </w:p>
    <w:p w14:paraId="6BF5309F" w14:textId="6611A5CC" w:rsidR="00457AC0" w:rsidRDefault="00457AC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1253" w:history="1">
        <w:r w:rsidRPr="003F09E9">
          <w:rPr>
            <w:rStyle w:val="Hyperlink"/>
            <w:noProof/>
            <w:lang w:eastAsia="ko-KR"/>
          </w:rPr>
          <w:t>Proposal 3</w:t>
        </w:r>
        <w:r>
          <w:rPr>
            <w:rFonts w:asciiTheme="minorHAnsi" w:eastAsiaTheme="minorEastAsia" w:hAnsiTheme="minorHAnsi" w:cstheme="minorBidi"/>
            <w:b w:val="0"/>
            <w:noProof/>
            <w:sz w:val="24"/>
            <w:szCs w:val="24"/>
            <w:lang w:val="en-SE" w:eastAsia="ja-JP"/>
          </w:rPr>
          <w:tab/>
        </w:r>
        <w:r w:rsidRPr="003F09E9">
          <w:rPr>
            <w:rStyle w:val="Hyperlink"/>
            <w:rFonts w:cs="Arial"/>
            <w:noProof/>
          </w:rPr>
          <w:t>On top of the TA validation based on RSRP change, support TDOA based criteria for TA validation in CG based SDT</w:t>
        </w:r>
        <w:r w:rsidRPr="003F09E9">
          <w:rPr>
            <w:rStyle w:val="Hyperlink"/>
            <w:noProof/>
            <w:lang w:eastAsia="ko-KR"/>
          </w:rPr>
          <w:t>.</w:t>
        </w:r>
      </w:hyperlink>
    </w:p>
    <w:p w14:paraId="38573AE6" w14:textId="36C02BAF" w:rsidR="00457AC0" w:rsidRDefault="00457AC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1254" w:history="1">
        <w:r w:rsidRPr="003F09E9">
          <w:rPr>
            <w:rStyle w:val="Hyperlink"/>
            <w:noProof/>
          </w:rPr>
          <w:t>Proposal 4</w:t>
        </w:r>
        <w:r>
          <w:rPr>
            <w:rFonts w:asciiTheme="minorHAnsi" w:eastAsiaTheme="minorEastAsia" w:hAnsiTheme="minorHAnsi" w:cstheme="minorBidi"/>
            <w:b w:val="0"/>
            <w:noProof/>
            <w:sz w:val="24"/>
            <w:szCs w:val="24"/>
            <w:lang w:val="en-SE" w:eastAsia="ja-JP"/>
          </w:rPr>
          <w:tab/>
        </w:r>
        <w:r w:rsidRPr="003F09E9">
          <w:rPr>
            <w:rStyle w:val="Hyperlink"/>
            <w:noProof/>
          </w:rPr>
          <w:t>CG period candidate values for SDT in RRC inactive state should be discussed by RAN2</w:t>
        </w:r>
        <w:r w:rsidRPr="003F09E9">
          <w:rPr>
            <w:rStyle w:val="Hyperlink"/>
            <w:noProof/>
            <w:lang w:eastAsia="ko-KR"/>
          </w:rPr>
          <w:t>.</w:t>
        </w:r>
      </w:hyperlink>
    </w:p>
    <w:p w14:paraId="057B5C34" w14:textId="3659E2D6" w:rsidR="00457AC0" w:rsidRDefault="00457AC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1255" w:history="1">
        <w:r w:rsidRPr="003F09E9">
          <w:rPr>
            <w:rStyle w:val="Hyperlink"/>
            <w:noProof/>
          </w:rPr>
          <w:t>Proposal 5</w:t>
        </w:r>
        <w:r>
          <w:rPr>
            <w:rFonts w:asciiTheme="minorHAnsi" w:eastAsiaTheme="minorEastAsia" w:hAnsiTheme="minorHAnsi" w:cstheme="minorBidi"/>
            <w:b w:val="0"/>
            <w:noProof/>
            <w:sz w:val="24"/>
            <w:szCs w:val="24"/>
            <w:lang w:val="en-SE" w:eastAsia="ja-JP"/>
          </w:rPr>
          <w:tab/>
        </w:r>
        <w:r w:rsidRPr="003F09E9">
          <w:rPr>
            <w:rStyle w:val="Hyperlink"/>
            <w:i/>
            <w:noProof/>
          </w:rPr>
          <w:t>configuredGrantTimer</w:t>
        </w:r>
        <w:r w:rsidRPr="003F09E9">
          <w:rPr>
            <w:rStyle w:val="Hyperlink"/>
            <w:noProof/>
          </w:rPr>
          <w:t xml:space="preserve"> is supported for CG-SDT.</w:t>
        </w:r>
      </w:hyperlink>
    </w:p>
    <w:p w14:paraId="688CF7C7" w14:textId="4AEE405F" w:rsidR="00457AC0" w:rsidRDefault="00457AC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1256" w:history="1">
        <w:r w:rsidRPr="003F09E9">
          <w:rPr>
            <w:rStyle w:val="Hyperlink"/>
            <w:noProof/>
          </w:rPr>
          <w:t>Proposal 6</w:t>
        </w:r>
        <w:r>
          <w:rPr>
            <w:rFonts w:asciiTheme="minorHAnsi" w:eastAsiaTheme="minorEastAsia" w:hAnsiTheme="minorHAnsi" w:cstheme="minorBidi"/>
            <w:b w:val="0"/>
            <w:noProof/>
            <w:sz w:val="24"/>
            <w:szCs w:val="24"/>
            <w:lang w:val="en-SE" w:eastAsia="ja-JP"/>
          </w:rPr>
          <w:tab/>
        </w:r>
        <w:r w:rsidRPr="003F09E9">
          <w:rPr>
            <w:rStyle w:val="Hyperlink"/>
            <w:noProof/>
          </w:rPr>
          <w:t>Autonomous retransmissions on CG resources are not supported for CG-SDT.</w:t>
        </w:r>
      </w:hyperlink>
    </w:p>
    <w:p w14:paraId="030A72AD" w14:textId="73299081" w:rsidR="00457AC0" w:rsidRDefault="00457AC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1257" w:history="1">
        <w:r w:rsidRPr="003F09E9">
          <w:rPr>
            <w:rStyle w:val="Hyperlink"/>
            <w:noProof/>
          </w:rPr>
          <w:t>Proposal 7</w:t>
        </w:r>
        <w:r>
          <w:rPr>
            <w:rFonts w:asciiTheme="minorHAnsi" w:eastAsiaTheme="minorEastAsia" w:hAnsiTheme="minorHAnsi" w:cstheme="minorBidi"/>
            <w:b w:val="0"/>
            <w:noProof/>
            <w:sz w:val="24"/>
            <w:szCs w:val="24"/>
            <w:lang w:val="en-SE" w:eastAsia="ja-JP"/>
          </w:rPr>
          <w:tab/>
        </w:r>
        <w:r w:rsidRPr="003F09E9">
          <w:rPr>
            <w:rStyle w:val="Hyperlink"/>
            <w:noProof/>
          </w:rPr>
          <w:t>L1 ACK feedback is not supported for CG-SDT.</w:t>
        </w:r>
      </w:hyperlink>
    </w:p>
    <w:p w14:paraId="42DE011B" w14:textId="4A1134F2" w:rsidR="00457AC0" w:rsidRDefault="00457AC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1258" w:history="1">
        <w:r w:rsidRPr="003F09E9">
          <w:rPr>
            <w:rStyle w:val="Hyperlink"/>
            <w:noProof/>
            <w:lang w:eastAsia="ko-KR"/>
          </w:rPr>
          <w:t>Proposal 8</w:t>
        </w:r>
        <w:r>
          <w:rPr>
            <w:rFonts w:asciiTheme="minorHAnsi" w:eastAsiaTheme="minorEastAsia" w:hAnsiTheme="minorHAnsi" w:cstheme="minorBidi"/>
            <w:b w:val="0"/>
            <w:noProof/>
            <w:sz w:val="24"/>
            <w:szCs w:val="24"/>
            <w:lang w:val="en-SE" w:eastAsia="ja-JP"/>
          </w:rPr>
          <w:tab/>
        </w:r>
        <w:r w:rsidRPr="003F09E9">
          <w:rPr>
            <w:rStyle w:val="Hyperlink"/>
            <w:noProof/>
            <w:lang w:eastAsia="ko-KR"/>
          </w:rPr>
          <w:t>When a CG-SDT procedure is initiated, the PDCCH monitoring timer is</w:t>
        </w:r>
      </w:hyperlink>
    </w:p>
    <w:p w14:paraId="59DD53BB" w14:textId="6BC80B35" w:rsidR="00457AC0" w:rsidRDefault="00457AC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1259" w:history="1">
        <w:r w:rsidRPr="003F09E9">
          <w:rPr>
            <w:rStyle w:val="Hyperlink"/>
            <w:rFonts w:ascii="Symbol" w:hAnsi="Symbol"/>
            <w:noProof/>
            <w:lang w:eastAsia="ko-KR"/>
          </w:rPr>
          <w:t></w:t>
        </w:r>
        <w:r>
          <w:rPr>
            <w:rFonts w:asciiTheme="minorHAnsi" w:eastAsiaTheme="minorEastAsia" w:hAnsiTheme="minorHAnsi" w:cstheme="minorBidi"/>
            <w:b w:val="0"/>
            <w:noProof/>
            <w:sz w:val="24"/>
            <w:szCs w:val="24"/>
            <w:lang w:val="en-SE" w:eastAsia="ja-JP"/>
          </w:rPr>
          <w:tab/>
        </w:r>
        <w:r w:rsidRPr="003F09E9">
          <w:rPr>
            <w:rStyle w:val="Hyperlink"/>
            <w:noProof/>
            <w:lang w:eastAsia="ko-KR"/>
          </w:rPr>
          <w:t>Started or re-started for every UL or DL transmission</w:t>
        </w:r>
      </w:hyperlink>
    </w:p>
    <w:p w14:paraId="1AE2257F" w14:textId="109042C5" w:rsidR="00457AC0" w:rsidRDefault="00457AC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1260" w:history="1">
        <w:r w:rsidRPr="003F09E9">
          <w:rPr>
            <w:rStyle w:val="Hyperlink"/>
            <w:rFonts w:ascii="Symbol" w:hAnsi="Symbol"/>
            <w:noProof/>
            <w:lang w:eastAsia="ko-KR"/>
          </w:rPr>
          <w:t></w:t>
        </w:r>
        <w:r>
          <w:rPr>
            <w:rFonts w:asciiTheme="minorHAnsi" w:eastAsiaTheme="minorEastAsia" w:hAnsiTheme="minorHAnsi" w:cstheme="minorBidi"/>
            <w:b w:val="0"/>
            <w:noProof/>
            <w:sz w:val="24"/>
            <w:szCs w:val="24"/>
            <w:lang w:val="en-SE" w:eastAsia="ja-JP"/>
          </w:rPr>
          <w:tab/>
        </w:r>
        <w:r w:rsidRPr="003F09E9">
          <w:rPr>
            <w:rStyle w:val="Hyperlink"/>
            <w:noProof/>
            <w:lang w:eastAsia="ko-KR"/>
          </w:rPr>
          <w:t>The PDCCH is monitored when the timer is running</w:t>
        </w:r>
      </w:hyperlink>
    </w:p>
    <w:p w14:paraId="70C53693" w14:textId="019ED338" w:rsidR="00457AC0" w:rsidRDefault="00457AC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1261" w:history="1">
        <w:r w:rsidRPr="003F09E9">
          <w:rPr>
            <w:rStyle w:val="Hyperlink"/>
            <w:rFonts w:ascii="Symbol" w:hAnsi="Symbol"/>
            <w:noProof/>
            <w:lang w:eastAsia="ko-KR"/>
          </w:rPr>
          <w:t></w:t>
        </w:r>
        <w:r>
          <w:rPr>
            <w:rFonts w:asciiTheme="minorHAnsi" w:eastAsiaTheme="minorEastAsia" w:hAnsiTheme="minorHAnsi" w:cstheme="minorBidi"/>
            <w:b w:val="0"/>
            <w:noProof/>
            <w:sz w:val="24"/>
            <w:szCs w:val="24"/>
            <w:lang w:val="en-SE" w:eastAsia="ja-JP"/>
          </w:rPr>
          <w:tab/>
        </w:r>
        <w:r w:rsidRPr="003F09E9">
          <w:rPr>
            <w:rStyle w:val="Hyperlink"/>
            <w:noProof/>
            <w:lang w:eastAsia="ko-KR"/>
          </w:rPr>
          <w:t>When the timer expires, the UE monitors PDCCH according to its configured paging cycles</w:t>
        </w:r>
      </w:hyperlink>
    </w:p>
    <w:p w14:paraId="58CBA381" w14:textId="071F16F3" w:rsidR="00457AC0" w:rsidRDefault="00457AC0">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85741262" w:history="1">
        <w:r w:rsidRPr="003F09E9">
          <w:rPr>
            <w:rStyle w:val="Hyperlink"/>
            <w:noProof/>
          </w:rPr>
          <w:t>Proposal 9</w:t>
        </w:r>
        <w:r>
          <w:rPr>
            <w:rFonts w:asciiTheme="minorHAnsi" w:eastAsiaTheme="minorEastAsia" w:hAnsiTheme="minorHAnsi" w:cstheme="minorBidi"/>
            <w:b w:val="0"/>
            <w:noProof/>
            <w:sz w:val="24"/>
            <w:szCs w:val="24"/>
            <w:lang w:val="en-SE" w:eastAsia="ja-JP"/>
          </w:rPr>
          <w:tab/>
        </w:r>
        <w:r w:rsidRPr="003F09E9">
          <w:rPr>
            <w:rStyle w:val="Hyperlink"/>
            <w:noProof/>
          </w:rPr>
          <w:t>CG configuration request for SDT is not supported in Rel-17</w:t>
        </w:r>
      </w:hyperlink>
    </w:p>
    <w:p w14:paraId="0089C6DB" w14:textId="174C80AE" w:rsidR="00C01F33" w:rsidRPr="00CE0424" w:rsidRDefault="006E1C82" w:rsidP="007046C5">
      <w:pPr>
        <w:pStyle w:val="BodyText"/>
      </w:pPr>
      <w:r>
        <w:rPr>
          <w:b/>
          <w:bCs/>
          <w:lang w:val="en-US"/>
        </w:rPr>
        <w:fldChar w:fldCharType="end"/>
      </w:r>
    </w:p>
    <w:p w14:paraId="409E695F" w14:textId="77777777" w:rsidR="00F507D1" w:rsidRPr="00CE0424" w:rsidRDefault="00F507D1" w:rsidP="00CE0424">
      <w:pPr>
        <w:pStyle w:val="Heading1"/>
      </w:pPr>
      <w:bookmarkStart w:id="57" w:name="_In-sequence_SDU_delivery"/>
      <w:bookmarkEnd w:id="57"/>
      <w:r w:rsidRPr="00CE0424">
        <w:lastRenderedPageBreak/>
        <w:t>References</w:t>
      </w:r>
    </w:p>
    <w:p w14:paraId="2875EE74" w14:textId="300D034E" w:rsidR="00225E3D" w:rsidRPr="0021680A" w:rsidRDefault="00225E3D" w:rsidP="007046C5">
      <w:pPr>
        <w:pStyle w:val="Reference"/>
        <w:keepNext/>
        <w:keepLines/>
        <w:pBdr>
          <w:top w:val="single" w:sz="12" w:space="3" w:color="auto"/>
        </w:pBdr>
        <w:spacing w:before="240"/>
        <w:ind w:left="1134" w:hanging="1134"/>
        <w:outlineLvl w:val="0"/>
      </w:pPr>
      <w:bookmarkStart w:id="58" w:name="_Ref75779367"/>
      <w:r w:rsidRPr="00225E3D">
        <w:rPr>
          <w:rFonts w:eastAsia="Batang" w:cs="Arial"/>
        </w:rPr>
        <w:t xml:space="preserve">RP-210870, </w:t>
      </w:r>
      <w:r>
        <w:rPr>
          <w:rFonts w:eastAsia="Batang" w:cs="Arial"/>
        </w:rPr>
        <w:t>Updated</w:t>
      </w:r>
      <w:r w:rsidRPr="00F86FBE">
        <w:rPr>
          <w:rFonts w:eastAsia="Batang" w:cs="Arial"/>
        </w:rPr>
        <w:t xml:space="preserve"> Work Item on NR small data transmissions in INACTIVE state</w:t>
      </w:r>
      <w:r>
        <w:rPr>
          <w:rFonts w:eastAsia="Batang" w:cs="Arial"/>
        </w:rPr>
        <w:t>.</w:t>
      </w:r>
      <w:bookmarkEnd w:id="58"/>
    </w:p>
    <w:p w14:paraId="108A3D47" w14:textId="7B0B0441" w:rsidR="009B3AD9" w:rsidRPr="0021680A" w:rsidRDefault="009B3AD9" w:rsidP="009B3AD9">
      <w:pPr>
        <w:pStyle w:val="Reference"/>
        <w:keepNext/>
        <w:keepLines/>
        <w:pBdr>
          <w:top w:val="single" w:sz="12" w:space="3" w:color="auto"/>
        </w:pBdr>
        <w:spacing w:before="240"/>
        <w:ind w:left="1134" w:hanging="1134"/>
        <w:outlineLvl w:val="0"/>
      </w:pPr>
      <w:bookmarkStart w:id="59" w:name="_Ref85613879"/>
      <w:r w:rsidRPr="00B55D2C">
        <w:t>R2-2103533</w:t>
      </w:r>
      <w:r>
        <w:t xml:space="preserve">, </w:t>
      </w:r>
      <w:r>
        <w:rPr>
          <w:rFonts w:eastAsia="SimSun"/>
        </w:rPr>
        <w:t>Report from [POST113-e][</w:t>
      </w:r>
      <w:proofErr w:type="gramStart"/>
      <w:r>
        <w:rPr>
          <w:rFonts w:eastAsia="SimSun"/>
        </w:rPr>
        <w:t>504][</w:t>
      </w:r>
      <w:proofErr w:type="gramEnd"/>
      <w:r>
        <w:rPr>
          <w:rFonts w:eastAsia="SimSun"/>
        </w:rPr>
        <w:t>SDT]</w:t>
      </w:r>
      <w:r>
        <w:t xml:space="preserve"> </w:t>
      </w:r>
      <w:r>
        <w:rPr>
          <w:rFonts w:eastAsia="SimSun"/>
        </w:rPr>
        <w:t xml:space="preserve">CG </w:t>
      </w:r>
      <w:r>
        <w:t>Open Issues</w:t>
      </w:r>
      <w:r>
        <w:tab/>
      </w:r>
      <w:r>
        <w:rPr>
          <w:rFonts w:eastAsia="SimSun" w:hint="eastAsia"/>
        </w:rPr>
        <w:t>Huawei</w:t>
      </w:r>
      <w:r>
        <w:rPr>
          <w:rFonts w:eastAsia="SimSun"/>
        </w:rPr>
        <w:t xml:space="preserve">, </w:t>
      </w:r>
      <w:proofErr w:type="spellStart"/>
      <w:r>
        <w:rPr>
          <w:rFonts w:eastAsia="SimSun"/>
        </w:rPr>
        <w:t>HiSilicon</w:t>
      </w:r>
      <w:bookmarkEnd w:id="59"/>
      <w:proofErr w:type="spellEnd"/>
      <w:r w:rsidRPr="00277FC4" w:rsidDel="00D429A1">
        <w:rPr>
          <w:rFonts w:eastAsia="SimSun" w:cs="Arial"/>
          <w:szCs w:val="24"/>
          <w:lang w:eastAsia="en-US"/>
        </w:rPr>
        <w:t xml:space="preserve"> </w:t>
      </w:r>
    </w:p>
    <w:p w14:paraId="70AF34BC" w14:textId="739FE9DA" w:rsidR="00517307" w:rsidRPr="00161FDA" w:rsidRDefault="00517307" w:rsidP="009B3AD9">
      <w:pPr>
        <w:pStyle w:val="Reference"/>
        <w:keepNext/>
        <w:keepLines/>
        <w:pBdr>
          <w:top w:val="single" w:sz="12" w:space="3" w:color="auto"/>
        </w:pBdr>
        <w:spacing w:before="240"/>
        <w:ind w:left="1134" w:hanging="1134"/>
        <w:outlineLvl w:val="0"/>
      </w:pPr>
      <w:bookmarkStart w:id="60" w:name="_Ref85614159"/>
      <w:r w:rsidRPr="00C36733">
        <w:t>[Post115-e][</w:t>
      </w:r>
      <w:proofErr w:type="gramStart"/>
      <w:r w:rsidRPr="00C36733">
        <w:t>509][</w:t>
      </w:r>
      <w:proofErr w:type="gramEnd"/>
      <w:r w:rsidRPr="00C36733">
        <w:t>SDT] CG open issues (Xiaomi)</w:t>
      </w:r>
      <w:r w:rsidR="009B4A59">
        <w:t>.</w:t>
      </w:r>
      <w:bookmarkEnd w:id="60"/>
    </w:p>
    <w:p w14:paraId="447088F4" w14:textId="408F9795" w:rsidR="00F04E5D" w:rsidRDefault="00F04E5D" w:rsidP="007046C5">
      <w:pPr>
        <w:pStyle w:val="Reference"/>
        <w:keepNext/>
        <w:keepLines/>
        <w:pBdr>
          <w:top w:val="single" w:sz="12" w:space="3" w:color="auto"/>
        </w:pBdr>
        <w:spacing w:before="240"/>
        <w:ind w:left="1134" w:hanging="1134"/>
        <w:outlineLvl w:val="0"/>
      </w:pPr>
      <w:bookmarkStart w:id="61" w:name="_Ref78876017"/>
      <w:r w:rsidRPr="00105DF8">
        <w:t>R</w:t>
      </w:r>
      <w:r>
        <w:t>1</w:t>
      </w:r>
      <w:r w:rsidRPr="00105DF8">
        <w:t>-</w:t>
      </w:r>
      <w:r w:rsidRPr="00371553">
        <w:t>210</w:t>
      </w:r>
      <w:r>
        <w:t>4012, "</w:t>
      </w:r>
      <w:r w:rsidRPr="00707EF8">
        <w:t xml:space="preserve"> Reply LS on uplink timing alignment for small data transmissions</w:t>
      </w:r>
      <w:r>
        <w:t xml:space="preserve">", from RAN1 to RAN2 cc RAN4, RAN1 #104b-e, </w:t>
      </w:r>
      <w:r w:rsidRPr="00B000AB">
        <w:t>April 1</w:t>
      </w:r>
      <w:r>
        <w:t>2</w:t>
      </w:r>
      <w:r w:rsidRPr="00B74A2F">
        <w:rPr>
          <w:vertAlign w:val="superscript"/>
        </w:rPr>
        <w:t>th</w:t>
      </w:r>
      <w:r w:rsidRPr="00B000AB">
        <w:t xml:space="preserve"> – April 20</w:t>
      </w:r>
      <w:r w:rsidRPr="00B000AB">
        <w:rPr>
          <w:vertAlign w:val="superscript"/>
        </w:rPr>
        <w:t>th</w:t>
      </w:r>
      <w:r>
        <w:t>, 2021</w:t>
      </w:r>
      <w:bookmarkEnd w:id="61"/>
    </w:p>
    <w:p w14:paraId="0076F272" w14:textId="5DAD981C" w:rsidR="00FE08EF" w:rsidRPr="00161FDA" w:rsidRDefault="00A6750B">
      <w:pPr>
        <w:pStyle w:val="Reference"/>
        <w:keepNext/>
        <w:keepLines/>
        <w:pBdr>
          <w:top w:val="single" w:sz="12" w:space="3" w:color="auto"/>
        </w:pBdr>
        <w:spacing w:before="240"/>
        <w:ind w:left="1134" w:hanging="1134"/>
        <w:outlineLvl w:val="0"/>
      </w:pPr>
      <w:bookmarkStart w:id="62" w:name="_Ref78876324"/>
      <w:r w:rsidRPr="009B3AD9">
        <w:rPr>
          <w:szCs w:val="24"/>
        </w:rPr>
        <w:t>R1-2103678, “</w:t>
      </w:r>
      <w:r w:rsidR="00A1347D" w:rsidRPr="009B3AD9">
        <w:rPr>
          <w:sz w:val="22"/>
        </w:rPr>
        <w:t>Discussion on RAN1 aspects for NR small data transmissions in INACTIVE state”</w:t>
      </w:r>
      <w:r w:rsidR="00C27E50" w:rsidRPr="009B3AD9">
        <w:rPr>
          <w:sz w:val="22"/>
        </w:rPr>
        <w:t xml:space="preserve">, Ericsson, </w:t>
      </w:r>
      <w:r w:rsidR="00C27E50">
        <w:t xml:space="preserve">RAN1 #104b-e, </w:t>
      </w:r>
      <w:r w:rsidR="00C27E50" w:rsidRPr="00B000AB">
        <w:t>April 1</w:t>
      </w:r>
      <w:r w:rsidR="00C27E50">
        <w:t>2</w:t>
      </w:r>
      <w:r w:rsidR="00C27E50" w:rsidRPr="009B3AD9">
        <w:rPr>
          <w:vertAlign w:val="superscript"/>
        </w:rPr>
        <w:t>th</w:t>
      </w:r>
      <w:r w:rsidR="00C27E50" w:rsidRPr="00B000AB">
        <w:t xml:space="preserve"> – April 20</w:t>
      </w:r>
      <w:r w:rsidR="00C27E50" w:rsidRPr="009B3AD9">
        <w:rPr>
          <w:vertAlign w:val="superscript"/>
        </w:rPr>
        <w:t>th</w:t>
      </w:r>
      <w:r w:rsidR="00C27E50">
        <w:t>, 2021</w:t>
      </w:r>
      <w:bookmarkEnd w:id="62"/>
    </w:p>
    <w:sectPr w:rsidR="00FE08EF" w:rsidRPr="00161FDA"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BAE98" w14:textId="77777777" w:rsidR="000679E8" w:rsidRDefault="000679E8">
      <w:r>
        <w:separator/>
      </w:r>
    </w:p>
  </w:endnote>
  <w:endnote w:type="continuationSeparator" w:id="0">
    <w:p w14:paraId="3E209192" w14:textId="77777777" w:rsidR="000679E8" w:rsidRDefault="000679E8">
      <w:r>
        <w:continuationSeparator/>
      </w:r>
    </w:p>
  </w:endnote>
  <w:endnote w:type="continuationNotice" w:id="1">
    <w:p w14:paraId="1E26EA03" w14:textId="77777777" w:rsidR="000679E8" w:rsidRDefault="000679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F7D1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19EDF" w14:textId="77777777" w:rsidR="000679E8" w:rsidRDefault="000679E8">
      <w:r>
        <w:separator/>
      </w:r>
    </w:p>
  </w:footnote>
  <w:footnote w:type="continuationSeparator" w:id="0">
    <w:p w14:paraId="5E584C34" w14:textId="77777777" w:rsidR="000679E8" w:rsidRDefault="000679E8">
      <w:r>
        <w:continuationSeparator/>
      </w:r>
    </w:p>
  </w:footnote>
  <w:footnote w:type="continuationNotice" w:id="1">
    <w:p w14:paraId="7ABD889A" w14:textId="77777777" w:rsidR="000679E8" w:rsidRDefault="000679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09BC"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9187C6D"/>
    <w:multiLevelType w:val="hybridMultilevel"/>
    <w:tmpl w:val="7C30A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8A52137"/>
    <w:multiLevelType w:val="multilevel"/>
    <w:tmpl w:val="5AC46E4A"/>
    <w:lvl w:ilvl="0">
      <w:start w:val="1"/>
      <w:numFmt w:val="decimal"/>
      <w:lvlText w:val="%1."/>
      <w:lvlJc w:val="left"/>
      <w:pPr>
        <w:ind w:left="720" w:hanging="360"/>
      </w:pPr>
    </w:lvl>
    <w:lvl w:ilvl="1">
      <w:start w:val="2"/>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D405C94"/>
    <w:multiLevelType w:val="hybridMultilevel"/>
    <w:tmpl w:val="DE96B4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3FF182F"/>
    <w:multiLevelType w:val="hybridMultilevel"/>
    <w:tmpl w:val="0078790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4" w15:restartNumberingAfterBreak="0">
    <w:nsid w:val="262469E0"/>
    <w:multiLevelType w:val="hybridMultilevel"/>
    <w:tmpl w:val="23165E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6166A5"/>
    <w:multiLevelType w:val="hybridMultilevel"/>
    <w:tmpl w:val="0AE2E4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3005"/>
        </w:tabs>
        <w:ind w:left="300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E108B4"/>
    <w:multiLevelType w:val="hybridMultilevel"/>
    <w:tmpl w:val="151C2A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277347"/>
    <w:multiLevelType w:val="hybridMultilevel"/>
    <w:tmpl w:val="B1B6201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A3310"/>
    <w:multiLevelType w:val="hybridMultilevel"/>
    <w:tmpl w:val="57ACD2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143104F"/>
    <w:multiLevelType w:val="hybridMultilevel"/>
    <w:tmpl w:val="D658A4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6E351AE"/>
    <w:multiLevelType w:val="hybridMultilevel"/>
    <w:tmpl w:val="958C9210"/>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365EC9"/>
    <w:multiLevelType w:val="hybridMultilevel"/>
    <w:tmpl w:val="C9B6DEA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2A4542E"/>
    <w:multiLevelType w:val="hybridMultilevel"/>
    <w:tmpl w:val="5808B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F54547"/>
    <w:multiLevelType w:val="hybridMultilevel"/>
    <w:tmpl w:val="35D46B7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28"/>
  </w:num>
  <w:num w:numId="3">
    <w:abstractNumId w:val="21"/>
  </w:num>
  <w:num w:numId="4">
    <w:abstractNumId w:val="23"/>
  </w:num>
  <w:num w:numId="5">
    <w:abstractNumId w:val="17"/>
  </w:num>
  <w:num w:numId="6">
    <w:abstractNumId w:val="26"/>
  </w:num>
  <w:num w:numId="7">
    <w:abstractNumId w:val="32"/>
  </w:num>
  <w:num w:numId="8">
    <w:abstractNumId w:val="18"/>
  </w:num>
  <w:num w:numId="9">
    <w:abstractNumId w:val="16"/>
  </w:num>
  <w:num w:numId="10">
    <w:abstractNumId w:val="2"/>
  </w:num>
  <w:num w:numId="11">
    <w:abstractNumId w:val="1"/>
  </w:num>
  <w:num w:numId="12">
    <w:abstractNumId w:val="0"/>
  </w:num>
  <w:num w:numId="13">
    <w:abstractNumId w:val="29"/>
  </w:num>
  <w:num w:numId="14">
    <w:abstractNumId w:val="30"/>
  </w:num>
  <w:num w:numId="15">
    <w:abstractNumId w:val="25"/>
  </w:num>
  <w:num w:numId="16">
    <w:abstractNumId w:val="33"/>
  </w:num>
  <w:num w:numId="17">
    <w:abstractNumId w:val="12"/>
  </w:num>
  <w:num w:numId="18">
    <w:abstractNumId w:val="15"/>
  </w:num>
  <w:num w:numId="19">
    <w:abstractNumId w:val="8"/>
  </w:num>
  <w:num w:numId="20">
    <w:abstractNumId w:val="40"/>
  </w:num>
  <w:num w:numId="21">
    <w:abstractNumId w:val="19"/>
  </w:num>
  <w:num w:numId="22">
    <w:abstractNumId w:val="38"/>
  </w:num>
  <w:num w:numId="23">
    <w:abstractNumId w:val="35"/>
  </w:num>
  <w:num w:numId="24">
    <w:abstractNumId w:val="4"/>
  </w:num>
  <w:num w:numId="25">
    <w:abstractNumId w:val="31"/>
  </w:num>
  <w:num w:numId="26">
    <w:abstractNumId w:val="6"/>
  </w:num>
  <w:num w:numId="27">
    <w:abstractNumId w:val="39"/>
  </w:num>
  <w:num w:numId="28">
    <w:abstractNumId w:val="14"/>
  </w:num>
  <w:num w:numId="29">
    <w:abstractNumId w:val="36"/>
  </w:num>
  <w:num w:numId="30">
    <w:abstractNumId w:val="21"/>
  </w:num>
  <w:num w:numId="31">
    <w:abstractNumId w:val="42"/>
  </w:num>
  <w:num w:numId="32">
    <w:abstractNumId w:val="9"/>
  </w:num>
  <w:num w:numId="33">
    <w:abstractNumId w:val="43"/>
  </w:num>
  <w:num w:numId="34">
    <w:abstractNumId w:val="10"/>
  </w:num>
  <w:num w:numId="35">
    <w:abstractNumId w:val="7"/>
  </w:num>
  <w:num w:numId="36">
    <w:abstractNumId w:val="20"/>
  </w:num>
  <w:num w:numId="37">
    <w:abstractNumId w:val="11"/>
  </w:num>
  <w:num w:numId="38">
    <w:abstractNumId w:val="27"/>
  </w:num>
  <w:num w:numId="39">
    <w:abstractNumId w:val="34"/>
  </w:num>
  <w:num w:numId="40">
    <w:abstractNumId w:val="22"/>
  </w:num>
  <w:num w:numId="41">
    <w:abstractNumId w:val="13"/>
  </w:num>
  <w:num w:numId="42">
    <w:abstractNumId w:val="24"/>
  </w:num>
  <w:num w:numId="43">
    <w:abstractNumId w:val="5"/>
  </w:num>
  <w:num w:numId="44">
    <w:abstractNumId w:val="37"/>
  </w:num>
  <w:num w:numId="45">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A37"/>
    <w:rsid w:val="00002C8C"/>
    <w:rsid w:val="00002D41"/>
    <w:rsid w:val="00003760"/>
    <w:rsid w:val="000040C4"/>
    <w:rsid w:val="000049EB"/>
    <w:rsid w:val="000049EE"/>
    <w:rsid w:val="000055FF"/>
    <w:rsid w:val="0000564C"/>
    <w:rsid w:val="00006446"/>
    <w:rsid w:val="00006896"/>
    <w:rsid w:val="000069D7"/>
    <w:rsid w:val="00007CDC"/>
    <w:rsid w:val="00011A75"/>
    <w:rsid w:val="00011B28"/>
    <w:rsid w:val="000120A5"/>
    <w:rsid w:val="00012745"/>
    <w:rsid w:val="00014F8F"/>
    <w:rsid w:val="00015D15"/>
    <w:rsid w:val="000163C5"/>
    <w:rsid w:val="00021B15"/>
    <w:rsid w:val="00022209"/>
    <w:rsid w:val="000235DF"/>
    <w:rsid w:val="0002564D"/>
    <w:rsid w:val="00025D8E"/>
    <w:rsid w:val="00025ECA"/>
    <w:rsid w:val="00027776"/>
    <w:rsid w:val="00030949"/>
    <w:rsid w:val="00031A60"/>
    <w:rsid w:val="000325B8"/>
    <w:rsid w:val="00033408"/>
    <w:rsid w:val="00033E69"/>
    <w:rsid w:val="0003484A"/>
    <w:rsid w:val="00034A6A"/>
    <w:rsid w:val="00034C15"/>
    <w:rsid w:val="00034DB3"/>
    <w:rsid w:val="000350B2"/>
    <w:rsid w:val="000364C7"/>
    <w:rsid w:val="00036AF7"/>
    <w:rsid w:val="00036BA1"/>
    <w:rsid w:val="00037721"/>
    <w:rsid w:val="000422E2"/>
    <w:rsid w:val="000428C5"/>
    <w:rsid w:val="00042F22"/>
    <w:rsid w:val="000444EF"/>
    <w:rsid w:val="00044726"/>
    <w:rsid w:val="000447C3"/>
    <w:rsid w:val="00045894"/>
    <w:rsid w:val="00045F45"/>
    <w:rsid w:val="00047988"/>
    <w:rsid w:val="00051E0C"/>
    <w:rsid w:val="000525D2"/>
    <w:rsid w:val="00052A07"/>
    <w:rsid w:val="000534E3"/>
    <w:rsid w:val="0005606A"/>
    <w:rsid w:val="00056F76"/>
    <w:rsid w:val="00057117"/>
    <w:rsid w:val="0005761E"/>
    <w:rsid w:val="00057734"/>
    <w:rsid w:val="00057E81"/>
    <w:rsid w:val="000601F8"/>
    <w:rsid w:val="00060BCC"/>
    <w:rsid w:val="00060D02"/>
    <w:rsid w:val="000616E7"/>
    <w:rsid w:val="0006254E"/>
    <w:rsid w:val="00063B61"/>
    <w:rsid w:val="00063D0F"/>
    <w:rsid w:val="00063DB8"/>
    <w:rsid w:val="0006479D"/>
    <w:rsid w:val="0006487E"/>
    <w:rsid w:val="00064BAE"/>
    <w:rsid w:val="00065E1A"/>
    <w:rsid w:val="00066005"/>
    <w:rsid w:val="00066136"/>
    <w:rsid w:val="000664D4"/>
    <w:rsid w:val="00066F40"/>
    <w:rsid w:val="000674A3"/>
    <w:rsid w:val="000679E8"/>
    <w:rsid w:val="00073824"/>
    <w:rsid w:val="00073F08"/>
    <w:rsid w:val="00074959"/>
    <w:rsid w:val="000762BD"/>
    <w:rsid w:val="00076CEA"/>
    <w:rsid w:val="00077E5F"/>
    <w:rsid w:val="0008036A"/>
    <w:rsid w:val="00080F6A"/>
    <w:rsid w:val="00081AE6"/>
    <w:rsid w:val="00083613"/>
    <w:rsid w:val="00083639"/>
    <w:rsid w:val="000855EB"/>
    <w:rsid w:val="00085B52"/>
    <w:rsid w:val="000866F2"/>
    <w:rsid w:val="0008697A"/>
    <w:rsid w:val="00087ECE"/>
    <w:rsid w:val="0009009F"/>
    <w:rsid w:val="00091557"/>
    <w:rsid w:val="000924C1"/>
    <w:rsid w:val="000924F0"/>
    <w:rsid w:val="00093474"/>
    <w:rsid w:val="0009510F"/>
    <w:rsid w:val="00095C70"/>
    <w:rsid w:val="000A1B7B"/>
    <w:rsid w:val="000A1EAE"/>
    <w:rsid w:val="000A3BF7"/>
    <w:rsid w:val="000A56F2"/>
    <w:rsid w:val="000A6908"/>
    <w:rsid w:val="000B2719"/>
    <w:rsid w:val="000B382D"/>
    <w:rsid w:val="000B3A8F"/>
    <w:rsid w:val="000B3DEB"/>
    <w:rsid w:val="000B4AB9"/>
    <w:rsid w:val="000B54F3"/>
    <w:rsid w:val="000B58C3"/>
    <w:rsid w:val="000B61E9"/>
    <w:rsid w:val="000B63F9"/>
    <w:rsid w:val="000B65A6"/>
    <w:rsid w:val="000B7FA6"/>
    <w:rsid w:val="000C0998"/>
    <w:rsid w:val="000C1043"/>
    <w:rsid w:val="000C165A"/>
    <w:rsid w:val="000C236B"/>
    <w:rsid w:val="000C2E19"/>
    <w:rsid w:val="000C4911"/>
    <w:rsid w:val="000C4B17"/>
    <w:rsid w:val="000C5A88"/>
    <w:rsid w:val="000C5BEB"/>
    <w:rsid w:val="000C6EFA"/>
    <w:rsid w:val="000C7156"/>
    <w:rsid w:val="000D00E4"/>
    <w:rsid w:val="000D0D07"/>
    <w:rsid w:val="000D2AB5"/>
    <w:rsid w:val="000D3FE9"/>
    <w:rsid w:val="000D4797"/>
    <w:rsid w:val="000D4ED3"/>
    <w:rsid w:val="000D507F"/>
    <w:rsid w:val="000D56E6"/>
    <w:rsid w:val="000E0527"/>
    <w:rsid w:val="000E15DA"/>
    <w:rsid w:val="000E1E92"/>
    <w:rsid w:val="000E7974"/>
    <w:rsid w:val="000F0357"/>
    <w:rsid w:val="000F06D6"/>
    <w:rsid w:val="000F0EB1"/>
    <w:rsid w:val="000F1106"/>
    <w:rsid w:val="000F1CA0"/>
    <w:rsid w:val="000F3BE9"/>
    <w:rsid w:val="000F3F6C"/>
    <w:rsid w:val="000F4FC8"/>
    <w:rsid w:val="000F536E"/>
    <w:rsid w:val="000F6DF3"/>
    <w:rsid w:val="000F7570"/>
    <w:rsid w:val="000F7897"/>
    <w:rsid w:val="000F79DF"/>
    <w:rsid w:val="001005FF"/>
    <w:rsid w:val="001006C6"/>
    <w:rsid w:val="00100CD7"/>
    <w:rsid w:val="00103141"/>
    <w:rsid w:val="001062FB"/>
    <w:rsid w:val="001063E6"/>
    <w:rsid w:val="00106C98"/>
    <w:rsid w:val="00111BCF"/>
    <w:rsid w:val="00112A30"/>
    <w:rsid w:val="0011359D"/>
    <w:rsid w:val="00113B2F"/>
    <w:rsid w:val="00113CF4"/>
    <w:rsid w:val="00113E69"/>
    <w:rsid w:val="0011406C"/>
    <w:rsid w:val="00114B23"/>
    <w:rsid w:val="001153EA"/>
    <w:rsid w:val="00115643"/>
    <w:rsid w:val="00115903"/>
    <w:rsid w:val="00116765"/>
    <w:rsid w:val="00117A02"/>
    <w:rsid w:val="001219F5"/>
    <w:rsid w:val="00121A20"/>
    <w:rsid w:val="0012377F"/>
    <w:rsid w:val="001238F8"/>
    <w:rsid w:val="00124314"/>
    <w:rsid w:val="00124434"/>
    <w:rsid w:val="00124562"/>
    <w:rsid w:val="00126B4A"/>
    <w:rsid w:val="0012741A"/>
    <w:rsid w:val="001303B9"/>
    <w:rsid w:val="00132FD0"/>
    <w:rsid w:val="001330DA"/>
    <w:rsid w:val="001344C0"/>
    <w:rsid w:val="001346FA"/>
    <w:rsid w:val="00135252"/>
    <w:rsid w:val="00137AB5"/>
    <w:rsid w:val="00137F0B"/>
    <w:rsid w:val="00141157"/>
    <w:rsid w:val="001419EF"/>
    <w:rsid w:val="001423B7"/>
    <w:rsid w:val="00144248"/>
    <w:rsid w:val="00145F5A"/>
    <w:rsid w:val="00150896"/>
    <w:rsid w:val="0015102C"/>
    <w:rsid w:val="00151E23"/>
    <w:rsid w:val="00152029"/>
    <w:rsid w:val="0015217B"/>
    <w:rsid w:val="001526E0"/>
    <w:rsid w:val="00154D0B"/>
    <w:rsid w:val="001551B5"/>
    <w:rsid w:val="00155D23"/>
    <w:rsid w:val="001572E6"/>
    <w:rsid w:val="0015788A"/>
    <w:rsid w:val="0016191C"/>
    <w:rsid w:val="00161FDA"/>
    <w:rsid w:val="00162FE6"/>
    <w:rsid w:val="00163C40"/>
    <w:rsid w:val="001648CF"/>
    <w:rsid w:val="0016561C"/>
    <w:rsid w:val="001656D0"/>
    <w:rsid w:val="001659C1"/>
    <w:rsid w:val="00166874"/>
    <w:rsid w:val="00171CB0"/>
    <w:rsid w:val="00171D22"/>
    <w:rsid w:val="0017212B"/>
    <w:rsid w:val="001732FE"/>
    <w:rsid w:val="00173A8E"/>
    <w:rsid w:val="00173F53"/>
    <w:rsid w:val="0017502C"/>
    <w:rsid w:val="001764CB"/>
    <w:rsid w:val="00177382"/>
    <w:rsid w:val="0017756A"/>
    <w:rsid w:val="001805B2"/>
    <w:rsid w:val="00180BE8"/>
    <w:rsid w:val="0018143F"/>
    <w:rsid w:val="00181FF8"/>
    <w:rsid w:val="001833A4"/>
    <w:rsid w:val="00184B5A"/>
    <w:rsid w:val="00186BC4"/>
    <w:rsid w:val="00187A8D"/>
    <w:rsid w:val="00190AC1"/>
    <w:rsid w:val="00191A27"/>
    <w:rsid w:val="00192C8E"/>
    <w:rsid w:val="00193392"/>
    <w:rsid w:val="0019341A"/>
    <w:rsid w:val="001935FA"/>
    <w:rsid w:val="00193AB0"/>
    <w:rsid w:val="0019420F"/>
    <w:rsid w:val="00196D69"/>
    <w:rsid w:val="00197CA3"/>
    <w:rsid w:val="00197DF9"/>
    <w:rsid w:val="001A02E0"/>
    <w:rsid w:val="001A0F09"/>
    <w:rsid w:val="001A1987"/>
    <w:rsid w:val="001A2053"/>
    <w:rsid w:val="001A2431"/>
    <w:rsid w:val="001A2564"/>
    <w:rsid w:val="001A2FC9"/>
    <w:rsid w:val="001A6173"/>
    <w:rsid w:val="001A6430"/>
    <w:rsid w:val="001A6BDB"/>
    <w:rsid w:val="001A6CBA"/>
    <w:rsid w:val="001A7507"/>
    <w:rsid w:val="001A79BB"/>
    <w:rsid w:val="001B0753"/>
    <w:rsid w:val="001B0893"/>
    <w:rsid w:val="001B0D97"/>
    <w:rsid w:val="001B13B7"/>
    <w:rsid w:val="001B405C"/>
    <w:rsid w:val="001B427D"/>
    <w:rsid w:val="001B5A5D"/>
    <w:rsid w:val="001B733F"/>
    <w:rsid w:val="001B78EB"/>
    <w:rsid w:val="001C1CE5"/>
    <w:rsid w:val="001C1F4D"/>
    <w:rsid w:val="001C1FCC"/>
    <w:rsid w:val="001C3D2A"/>
    <w:rsid w:val="001C5639"/>
    <w:rsid w:val="001C7DA4"/>
    <w:rsid w:val="001D0154"/>
    <w:rsid w:val="001D0609"/>
    <w:rsid w:val="001D2229"/>
    <w:rsid w:val="001D51BA"/>
    <w:rsid w:val="001D53E7"/>
    <w:rsid w:val="001D6342"/>
    <w:rsid w:val="001D6D53"/>
    <w:rsid w:val="001E3511"/>
    <w:rsid w:val="001E3A0A"/>
    <w:rsid w:val="001E58E2"/>
    <w:rsid w:val="001E613E"/>
    <w:rsid w:val="001E6578"/>
    <w:rsid w:val="001E7AED"/>
    <w:rsid w:val="001F243F"/>
    <w:rsid w:val="001F299F"/>
    <w:rsid w:val="001F30D5"/>
    <w:rsid w:val="001F3916"/>
    <w:rsid w:val="001F3938"/>
    <w:rsid w:val="001F41C7"/>
    <w:rsid w:val="001F466D"/>
    <w:rsid w:val="001F54C5"/>
    <w:rsid w:val="001F5E4E"/>
    <w:rsid w:val="001F5F46"/>
    <w:rsid w:val="001F662C"/>
    <w:rsid w:val="001F7074"/>
    <w:rsid w:val="001F7B81"/>
    <w:rsid w:val="001F7BEF"/>
    <w:rsid w:val="00200490"/>
    <w:rsid w:val="002011F3"/>
    <w:rsid w:val="00201F3A"/>
    <w:rsid w:val="00203F96"/>
    <w:rsid w:val="002042AD"/>
    <w:rsid w:val="00204531"/>
    <w:rsid w:val="002069B2"/>
    <w:rsid w:val="00207863"/>
    <w:rsid w:val="00207A08"/>
    <w:rsid w:val="00207FA3"/>
    <w:rsid w:val="00210FF4"/>
    <w:rsid w:val="002115CD"/>
    <w:rsid w:val="002117CF"/>
    <w:rsid w:val="00214DA8"/>
    <w:rsid w:val="00215028"/>
    <w:rsid w:val="00215423"/>
    <w:rsid w:val="002158FA"/>
    <w:rsid w:val="0021680A"/>
    <w:rsid w:val="00220600"/>
    <w:rsid w:val="00220A36"/>
    <w:rsid w:val="00220A7D"/>
    <w:rsid w:val="00221AC6"/>
    <w:rsid w:val="00221DE4"/>
    <w:rsid w:val="002224DB"/>
    <w:rsid w:val="00222710"/>
    <w:rsid w:val="00223CB6"/>
    <w:rsid w:val="00223FCB"/>
    <w:rsid w:val="002252C3"/>
    <w:rsid w:val="002259EC"/>
    <w:rsid w:val="00225C54"/>
    <w:rsid w:val="00225E3D"/>
    <w:rsid w:val="002300DA"/>
    <w:rsid w:val="00230765"/>
    <w:rsid w:val="00230D18"/>
    <w:rsid w:val="00230DF0"/>
    <w:rsid w:val="002311B4"/>
    <w:rsid w:val="002319E4"/>
    <w:rsid w:val="002324E9"/>
    <w:rsid w:val="00233503"/>
    <w:rsid w:val="00233F78"/>
    <w:rsid w:val="002341C0"/>
    <w:rsid w:val="0023428E"/>
    <w:rsid w:val="002342A2"/>
    <w:rsid w:val="0023458B"/>
    <w:rsid w:val="00234AB3"/>
    <w:rsid w:val="00234CD2"/>
    <w:rsid w:val="00235632"/>
    <w:rsid w:val="00235872"/>
    <w:rsid w:val="00235C2C"/>
    <w:rsid w:val="002362AF"/>
    <w:rsid w:val="0023630E"/>
    <w:rsid w:val="00236878"/>
    <w:rsid w:val="00236A82"/>
    <w:rsid w:val="002403E9"/>
    <w:rsid w:val="00241559"/>
    <w:rsid w:val="002435B3"/>
    <w:rsid w:val="002435B7"/>
    <w:rsid w:val="002436AF"/>
    <w:rsid w:val="0024412D"/>
    <w:rsid w:val="002442D7"/>
    <w:rsid w:val="00244620"/>
    <w:rsid w:val="002454A4"/>
    <w:rsid w:val="002458EB"/>
    <w:rsid w:val="002461E1"/>
    <w:rsid w:val="00246576"/>
    <w:rsid w:val="00247B4C"/>
    <w:rsid w:val="00247BE1"/>
    <w:rsid w:val="00247C6C"/>
    <w:rsid w:val="002500C8"/>
    <w:rsid w:val="0025032A"/>
    <w:rsid w:val="00250804"/>
    <w:rsid w:val="00252531"/>
    <w:rsid w:val="0025505C"/>
    <w:rsid w:val="002553BA"/>
    <w:rsid w:val="00257532"/>
    <w:rsid w:val="00257543"/>
    <w:rsid w:val="00257E1A"/>
    <w:rsid w:val="002617E7"/>
    <w:rsid w:val="00263DF1"/>
    <w:rsid w:val="00264228"/>
    <w:rsid w:val="00264334"/>
    <w:rsid w:val="0026473E"/>
    <w:rsid w:val="00264860"/>
    <w:rsid w:val="00266214"/>
    <w:rsid w:val="00267C83"/>
    <w:rsid w:val="0027144F"/>
    <w:rsid w:val="00271813"/>
    <w:rsid w:val="00271DF1"/>
    <w:rsid w:val="00271F3A"/>
    <w:rsid w:val="00272A63"/>
    <w:rsid w:val="00273278"/>
    <w:rsid w:val="002737F4"/>
    <w:rsid w:val="00274352"/>
    <w:rsid w:val="00275CE8"/>
    <w:rsid w:val="00275F2D"/>
    <w:rsid w:val="00277FC4"/>
    <w:rsid w:val="002805F5"/>
    <w:rsid w:val="00280751"/>
    <w:rsid w:val="002814D4"/>
    <w:rsid w:val="00281D3E"/>
    <w:rsid w:val="00281EC5"/>
    <w:rsid w:val="0028280A"/>
    <w:rsid w:val="00283733"/>
    <w:rsid w:val="00283C47"/>
    <w:rsid w:val="00285623"/>
    <w:rsid w:val="00286228"/>
    <w:rsid w:val="00286ACD"/>
    <w:rsid w:val="00286F02"/>
    <w:rsid w:val="0028751A"/>
    <w:rsid w:val="00287542"/>
    <w:rsid w:val="00287838"/>
    <w:rsid w:val="002907B5"/>
    <w:rsid w:val="00291D7E"/>
    <w:rsid w:val="00292C36"/>
    <w:rsid w:val="00292C6D"/>
    <w:rsid w:val="00292CC5"/>
    <w:rsid w:val="00292EB7"/>
    <w:rsid w:val="00296227"/>
    <w:rsid w:val="00296779"/>
    <w:rsid w:val="00296B45"/>
    <w:rsid w:val="00296F44"/>
    <w:rsid w:val="0029777D"/>
    <w:rsid w:val="002A055E"/>
    <w:rsid w:val="002A0908"/>
    <w:rsid w:val="002A1D4E"/>
    <w:rsid w:val="002A2869"/>
    <w:rsid w:val="002A4187"/>
    <w:rsid w:val="002A4441"/>
    <w:rsid w:val="002A5DAC"/>
    <w:rsid w:val="002B24D6"/>
    <w:rsid w:val="002B4405"/>
    <w:rsid w:val="002B6573"/>
    <w:rsid w:val="002B7951"/>
    <w:rsid w:val="002C175E"/>
    <w:rsid w:val="002C255B"/>
    <w:rsid w:val="002C41E6"/>
    <w:rsid w:val="002C4A58"/>
    <w:rsid w:val="002C7EE3"/>
    <w:rsid w:val="002D071A"/>
    <w:rsid w:val="002D11B8"/>
    <w:rsid w:val="002D195B"/>
    <w:rsid w:val="002D34B2"/>
    <w:rsid w:val="002D48B0"/>
    <w:rsid w:val="002D5B37"/>
    <w:rsid w:val="002D7616"/>
    <w:rsid w:val="002D7637"/>
    <w:rsid w:val="002D7C11"/>
    <w:rsid w:val="002E0444"/>
    <w:rsid w:val="002E17EB"/>
    <w:rsid w:val="002E17F2"/>
    <w:rsid w:val="002E3BF0"/>
    <w:rsid w:val="002E5316"/>
    <w:rsid w:val="002E6140"/>
    <w:rsid w:val="002E6659"/>
    <w:rsid w:val="002E79D9"/>
    <w:rsid w:val="002E7AE0"/>
    <w:rsid w:val="002E7CAE"/>
    <w:rsid w:val="002F0103"/>
    <w:rsid w:val="002F17FA"/>
    <w:rsid w:val="002F2771"/>
    <w:rsid w:val="002F37A9"/>
    <w:rsid w:val="002F405A"/>
    <w:rsid w:val="00301CE6"/>
    <w:rsid w:val="0030232C"/>
    <w:rsid w:val="0030256B"/>
    <w:rsid w:val="003025C4"/>
    <w:rsid w:val="00302EE9"/>
    <w:rsid w:val="00302F2D"/>
    <w:rsid w:val="00303193"/>
    <w:rsid w:val="0030394B"/>
    <w:rsid w:val="0030501F"/>
    <w:rsid w:val="00305F2B"/>
    <w:rsid w:val="00306A90"/>
    <w:rsid w:val="00307BA1"/>
    <w:rsid w:val="00311702"/>
    <w:rsid w:val="00311AD7"/>
    <w:rsid w:val="00311E82"/>
    <w:rsid w:val="00313FD6"/>
    <w:rsid w:val="003143BD"/>
    <w:rsid w:val="00315363"/>
    <w:rsid w:val="00317E10"/>
    <w:rsid w:val="003203ED"/>
    <w:rsid w:val="00322C9F"/>
    <w:rsid w:val="00322E7D"/>
    <w:rsid w:val="00324827"/>
    <w:rsid w:val="00324D23"/>
    <w:rsid w:val="00326121"/>
    <w:rsid w:val="00326D04"/>
    <w:rsid w:val="0033100C"/>
    <w:rsid w:val="0033116D"/>
    <w:rsid w:val="00331751"/>
    <w:rsid w:val="00334579"/>
    <w:rsid w:val="00335858"/>
    <w:rsid w:val="003364E2"/>
    <w:rsid w:val="00336BDA"/>
    <w:rsid w:val="0033795E"/>
    <w:rsid w:val="003407DF"/>
    <w:rsid w:val="003411CA"/>
    <w:rsid w:val="00341FBA"/>
    <w:rsid w:val="003429F4"/>
    <w:rsid w:val="00342BD7"/>
    <w:rsid w:val="003431AC"/>
    <w:rsid w:val="003437E6"/>
    <w:rsid w:val="003451D1"/>
    <w:rsid w:val="00345461"/>
    <w:rsid w:val="00346135"/>
    <w:rsid w:val="003469DF"/>
    <w:rsid w:val="00346DB5"/>
    <w:rsid w:val="003477B1"/>
    <w:rsid w:val="003503C2"/>
    <w:rsid w:val="003515A7"/>
    <w:rsid w:val="003548EC"/>
    <w:rsid w:val="003553D2"/>
    <w:rsid w:val="00356F00"/>
    <w:rsid w:val="00357380"/>
    <w:rsid w:val="003602D9"/>
    <w:rsid w:val="003604CE"/>
    <w:rsid w:val="003605F3"/>
    <w:rsid w:val="003608CB"/>
    <w:rsid w:val="00362030"/>
    <w:rsid w:val="00362644"/>
    <w:rsid w:val="00362877"/>
    <w:rsid w:val="003628EE"/>
    <w:rsid w:val="00363C6B"/>
    <w:rsid w:val="00365ED1"/>
    <w:rsid w:val="00370095"/>
    <w:rsid w:val="00370E47"/>
    <w:rsid w:val="00371D3F"/>
    <w:rsid w:val="00372A4C"/>
    <w:rsid w:val="00372DC6"/>
    <w:rsid w:val="00373642"/>
    <w:rsid w:val="00373A1D"/>
    <w:rsid w:val="003742AC"/>
    <w:rsid w:val="00374A76"/>
    <w:rsid w:val="00375C73"/>
    <w:rsid w:val="00375D68"/>
    <w:rsid w:val="00377CE1"/>
    <w:rsid w:val="00381383"/>
    <w:rsid w:val="00381ADC"/>
    <w:rsid w:val="0038440C"/>
    <w:rsid w:val="0038484A"/>
    <w:rsid w:val="00385BF0"/>
    <w:rsid w:val="00386163"/>
    <w:rsid w:val="003865CB"/>
    <w:rsid w:val="00386EB9"/>
    <w:rsid w:val="003874E0"/>
    <w:rsid w:val="00387E8C"/>
    <w:rsid w:val="00387FF1"/>
    <w:rsid w:val="003939FF"/>
    <w:rsid w:val="00394E11"/>
    <w:rsid w:val="00395EEA"/>
    <w:rsid w:val="00396BDB"/>
    <w:rsid w:val="003A2223"/>
    <w:rsid w:val="003A2A0F"/>
    <w:rsid w:val="003A3C4D"/>
    <w:rsid w:val="003A45A1"/>
    <w:rsid w:val="003A5B0A"/>
    <w:rsid w:val="003A5E0B"/>
    <w:rsid w:val="003A5EFB"/>
    <w:rsid w:val="003A6649"/>
    <w:rsid w:val="003A6BAC"/>
    <w:rsid w:val="003A70A4"/>
    <w:rsid w:val="003A7EF3"/>
    <w:rsid w:val="003B159C"/>
    <w:rsid w:val="003B369F"/>
    <w:rsid w:val="003B36A3"/>
    <w:rsid w:val="003B4933"/>
    <w:rsid w:val="003B64BB"/>
    <w:rsid w:val="003B7199"/>
    <w:rsid w:val="003B7FE5"/>
    <w:rsid w:val="003C01B5"/>
    <w:rsid w:val="003C11C8"/>
    <w:rsid w:val="003C1266"/>
    <w:rsid w:val="003C183D"/>
    <w:rsid w:val="003C2702"/>
    <w:rsid w:val="003C2DE0"/>
    <w:rsid w:val="003C3CB1"/>
    <w:rsid w:val="003C3FC2"/>
    <w:rsid w:val="003C454B"/>
    <w:rsid w:val="003C56F4"/>
    <w:rsid w:val="003C62B2"/>
    <w:rsid w:val="003C6583"/>
    <w:rsid w:val="003C7806"/>
    <w:rsid w:val="003C7CAE"/>
    <w:rsid w:val="003D109F"/>
    <w:rsid w:val="003D1822"/>
    <w:rsid w:val="003D1AB4"/>
    <w:rsid w:val="003D2478"/>
    <w:rsid w:val="003D3C45"/>
    <w:rsid w:val="003D55F2"/>
    <w:rsid w:val="003D5B1F"/>
    <w:rsid w:val="003D6C84"/>
    <w:rsid w:val="003E056C"/>
    <w:rsid w:val="003E0CB4"/>
    <w:rsid w:val="003E0DA5"/>
    <w:rsid w:val="003E15FA"/>
    <w:rsid w:val="003E1882"/>
    <w:rsid w:val="003E2454"/>
    <w:rsid w:val="003E3355"/>
    <w:rsid w:val="003E55E4"/>
    <w:rsid w:val="003E57E2"/>
    <w:rsid w:val="003E66F6"/>
    <w:rsid w:val="003E74E3"/>
    <w:rsid w:val="003F0590"/>
    <w:rsid w:val="003F05C7"/>
    <w:rsid w:val="003F22B4"/>
    <w:rsid w:val="003F24F5"/>
    <w:rsid w:val="003F2CD4"/>
    <w:rsid w:val="003F46F9"/>
    <w:rsid w:val="003F4D91"/>
    <w:rsid w:val="003F5115"/>
    <w:rsid w:val="003F6453"/>
    <w:rsid w:val="003F6BBE"/>
    <w:rsid w:val="003F7090"/>
    <w:rsid w:val="003F7720"/>
    <w:rsid w:val="003F7C2F"/>
    <w:rsid w:val="004000E8"/>
    <w:rsid w:val="00400F62"/>
    <w:rsid w:val="00402E2B"/>
    <w:rsid w:val="0040512B"/>
    <w:rsid w:val="00405CA5"/>
    <w:rsid w:val="00407C30"/>
    <w:rsid w:val="00407CD3"/>
    <w:rsid w:val="00410134"/>
    <w:rsid w:val="00410B72"/>
    <w:rsid w:val="00410F18"/>
    <w:rsid w:val="0041263E"/>
    <w:rsid w:val="0041352F"/>
    <w:rsid w:val="00413604"/>
    <w:rsid w:val="00413AAC"/>
    <w:rsid w:val="00413E92"/>
    <w:rsid w:val="00417441"/>
    <w:rsid w:val="004175AA"/>
    <w:rsid w:val="00417A89"/>
    <w:rsid w:val="00417E18"/>
    <w:rsid w:val="00417FEE"/>
    <w:rsid w:val="0042030D"/>
    <w:rsid w:val="00420BD2"/>
    <w:rsid w:val="00421105"/>
    <w:rsid w:val="00422AA4"/>
    <w:rsid w:val="00422E9D"/>
    <w:rsid w:val="004242F4"/>
    <w:rsid w:val="0042454B"/>
    <w:rsid w:val="00424F07"/>
    <w:rsid w:val="00427248"/>
    <w:rsid w:val="00432FC4"/>
    <w:rsid w:val="004339BF"/>
    <w:rsid w:val="00437447"/>
    <w:rsid w:val="004406A3"/>
    <w:rsid w:val="00440A6A"/>
    <w:rsid w:val="00440DD0"/>
    <w:rsid w:val="00441A92"/>
    <w:rsid w:val="00442C1C"/>
    <w:rsid w:val="00442DED"/>
    <w:rsid w:val="004431DC"/>
    <w:rsid w:val="00443B4D"/>
    <w:rsid w:val="00444F56"/>
    <w:rsid w:val="00446488"/>
    <w:rsid w:val="004465C1"/>
    <w:rsid w:val="00447B75"/>
    <w:rsid w:val="004512CE"/>
    <w:rsid w:val="004517AA"/>
    <w:rsid w:val="00451E0B"/>
    <w:rsid w:val="00452CAC"/>
    <w:rsid w:val="00453640"/>
    <w:rsid w:val="00453CDC"/>
    <w:rsid w:val="004560A8"/>
    <w:rsid w:val="00457565"/>
    <w:rsid w:val="00457AC0"/>
    <w:rsid w:val="00457B71"/>
    <w:rsid w:val="00460015"/>
    <w:rsid w:val="00461465"/>
    <w:rsid w:val="00461BA4"/>
    <w:rsid w:val="0046434A"/>
    <w:rsid w:val="004656A0"/>
    <w:rsid w:val="0046629B"/>
    <w:rsid w:val="004669CD"/>
    <w:rsid w:val="004669E2"/>
    <w:rsid w:val="004669F3"/>
    <w:rsid w:val="004671D2"/>
    <w:rsid w:val="00470A75"/>
    <w:rsid w:val="00470C31"/>
    <w:rsid w:val="0047121A"/>
    <w:rsid w:val="00471DE0"/>
    <w:rsid w:val="00472F58"/>
    <w:rsid w:val="004734D0"/>
    <w:rsid w:val="00473EAC"/>
    <w:rsid w:val="00474333"/>
    <w:rsid w:val="0047556B"/>
    <w:rsid w:val="00477768"/>
    <w:rsid w:val="00480680"/>
    <w:rsid w:val="00484863"/>
    <w:rsid w:val="00484C88"/>
    <w:rsid w:val="004866D9"/>
    <w:rsid w:val="004900C1"/>
    <w:rsid w:val="004901CD"/>
    <w:rsid w:val="00492BC5"/>
    <w:rsid w:val="00493C68"/>
    <w:rsid w:val="00493EEC"/>
    <w:rsid w:val="004964F1"/>
    <w:rsid w:val="004A1513"/>
    <w:rsid w:val="004A16BC"/>
    <w:rsid w:val="004A282F"/>
    <w:rsid w:val="004A2B94"/>
    <w:rsid w:val="004A30C6"/>
    <w:rsid w:val="004A48D7"/>
    <w:rsid w:val="004A5461"/>
    <w:rsid w:val="004A7E4A"/>
    <w:rsid w:val="004A7F8B"/>
    <w:rsid w:val="004B1214"/>
    <w:rsid w:val="004B1A81"/>
    <w:rsid w:val="004B3D71"/>
    <w:rsid w:val="004B4ACD"/>
    <w:rsid w:val="004B56F1"/>
    <w:rsid w:val="004B6F6A"/>
    <w:rsid w:val="004B7C0C"/>
    <w:rsid w:val="004C0AEB"/>
    <w:rsid w:val="004C0E44"/>
    <w:rsid w:val="004C3898"/>
    <w:rsid w:val="004C5DF6"/>
    <w:rsid w:val="004C7058"/>
    <w:rsid w:val="004C739C"/>
    <w:rsid w:val="004D2675"/>
    <w:rsid w:val="004D36B1"/>
    <w:rsid w:val="004D53BB"/>
    <w:rsid w:val="004D7EBD"/>
    <w:rsid w:val="004E0F6F"/>
    <w:rsid w:val="004E0FEB"/>
    <w:rsid w:val="004E1074"/>
    <w:rsid w:val="004E1DBF"/>
    <w:rsid w:val="004E2680"/>
    <w:rsid w:val="004E28F9"/>
    <w:rsid w:val="004E2CB6"/>
    <w:rsid w:val="004E41EB"/>
    <w:rsid w:val="004E462E"/>
    <w:rsid w:val="004E4906"/>
    <w:rsid w:val="004E56DC"/>
    <w:rsid w:val="004E64B3"/>
    <w:rsid w:val="004E76F4"/>
    <w:rsid w:val="004E7899"/>
    <w:rsid w:val="004E7984"/>
    <w:rsid w:val="004E7DE2"/>
    <w:rsid w:val="004F0A3A"/>
    <w:rsid w:val="004F0B4E"/>
    <w:rsid w:val="004F0B6C"/>
    <w:rsid w:val="004F0C8B"/>
    <w:rsid w:val="004F0E2B"/>
    <w:rsid w:val="004F2078"/>
    <w:rsid w:val="004F39AE"/>
    <w:rsid w:val="004F4DA3"/>
    <w:rsid w:val="004F739E"/>
    <w:rsid w:val="004F7C57"/>
    <w:rsid w:val="004F7D2B"/>
    <w:rsid w:val="004F7FF5"/>
    <w:rsid w:val="00500C8C"/>
    <w:rsid w:val="00501D3A"/>
    <w:rsid w:val="00501FD1"/>
    <w:rsid w:val="0050222C"/>
    <w:rsid w:val="0050321C"/>
    <w:rsid w:val="00503253"/>
    <w:rsid w:val="00504015"/>
    <w:rsid w:val="00504887"/>
    <w:rsid w:val="00506557"/>
    <w:rsid w:val="0050677A"/>
    <w:rsid w:val="00507552"/>
    <w:rsid w:val="00507CD4"/>
    <w:rsid w:val="005108D8"/>
    <w:rsid w:val="0051098F"/>
    <w:rsid w:val="005116F9"/>
    <w:rsid w:val="00511D0B"/>
    <w:rsid w:val="00512F27"/>
    <w:rsid w:val="005153A7"/>
    <w:rsid w:val="00515FE8"/>
    <w:rsid w:val="00517307"/>
    <w:rsid w:val="00517E7A"/>
    <w:rsid w:val="005219CF"/>
    <w:rsid w:val="00524CD2"/>
    <w:rsid w:val="00527429"/>
    <w:rsid w:val="00530E25"/>
    <w:rsid w:val="00531924"/>
    <w:rsid w:val="00531CCC"/>
    <w:rsid w:val="005325BE"/>
    <w:rsid w:val="00532EE4"/>
    <w:rsid w:val="00534B59"/>
    <w:rsid w:val="00536759"/>
    <w:rsid w:val="005367DA"/>
    <w:rsid w:val="00536DD3"/>
    <w:rsid w:val="00537326"/>
    <w:rsid w:val="00537C62"/>
    <w:rsid w:val="0054025E"/>
    <w:rsid w:val="005433B8"/>
    <w:rsid w:val="005433FA"/>
    <w:rsid w:val="0054408A"/>
    <w:rsid w:val="005442D6"/>
    <w:rsid w:val="005446CB"/>
    <w:rsid w:val="0054617C"/>
    <w:rsid w:val="00546970"/>
    <w:rsid w:val="00547BF3"/>
    <w:rsid w:val="0055003B"/>
    <w:rsid w:val="0055117A"/>
    <w:rsid w:val="00552855"/>
    <w:rsid w:val="00553817"/>
    <w:rsid w:val="005539B2"/>
    <w:rsid w:val="00554E19"/>
    <w:rsid w:val="00555405"/>
    <w:rsid w:val="00555F25"/>
    <w:rsid w:val="0056121F"/>
    <w:rsid w:val="005626EB"/>
    <w:rsid w:val="00562B94"/>
    <w:rsid w:val="005634A0"/>
    <w:rsid w:val="00564256"/>
    <w:rsid w:val="00566DF8"/>
    <w:rsid w:val="00567968"/>
    <w:rsid w:val="00567E08"/>
    <w:rsid w:val="005711B8"/>
    <w:rsid w:val="00572505"/>
    <w:rsid w:val="00572F2C"/>
    <w:rsid w:val="005758D5"/>
    <w:rsid w:val="00576997"/>
    <w:rsid w:val="005814E6"/>
    <w:rsid w:val="00582809"/>
    <w:rsid w:val="00582F96"/>
    <w:rsid w:val="00583A0F"/>
    <w:rsid w:val="00584811"/>
    <w:rsid w:val="005865CD"/>
    <w:rsid w:val="0058798C"/>
    <w:rsid w:val="005900FA"/>
    <w:rsid w:val="00591BA6"/>
    <w:rsid w:val="005935A4"/>
    <w:rsid w:val="005948C2"/>
    <w:rsid w:val="00594F20"/>
    <w:rsid w:val="005951C4"/>
    <w:rsid w:val="00595213"/>
    <w:rsid w:val="00595B93"/>
    <w:rsid w:val="00595DCA"/>
    <w:rsid w:val="0059779B"/>
    <w:rsid w:val="005A0264"/>
    <w:rsid w:val="005A0688"/>
    <w:rsid w:val="005A0B80"/>
    <w:rsid w:val="005A17C9"/>
    <w:rsid w:val="005A209A"/>
    <w:rsid w:val="005A2A66"/>
    <w:rsid w:val="005A3AB2"/>
    <w:rsid w:val="005A3EAA"/>
    <w:rsid w:val="005A484B"/>
    <w:rsid w:val="005A55AA"/>
    <w:rsid w:val="005A662D"/>
    <w:rsid w:val="005A6CD7"/>
    <w:rsid w:val="005A797A"/>
    <w:rsid w:val="005A7C9D"/>
    <w:rsid w:val="005B1409"/>
    <w:rsid w:val="005B35D7"/>
    <w:rsid w:val="005B392A"/>
    <w:rsid w:val="005B3AA3"/>
    <w:rsid w:val="005B40C3"/>
    <w:rsid w:val="005B4393"/>
    <w:rsid w:val="005B5897"/>
    <w:rsid w:val="005B60FB"/>
    <w:rsid w:val="005B6F83"/>
    <w:rsid w:val="005B74D1"/>
    <w:rsid w:val="005C1E6F"/>
    <w:rsid w:val="005C1FCC"/>
    <w:rsid w:val="005C545A"/>
    <w:rsid w:val="005C6021"/>
    <w:rsid w:val="005C64B9"/>
    <w:rsid w:val="005C64BA"/>
    <w:rsid w:val="005C654C"/>
    <w:rsid w:val="005C74FB"/>
    <w:rsid w:val="005D0282"/>
    <w:rsid w:val="005D065E"/>
    <w:rsid w:val="005D0DBE"/>
    <w:rsid w:val="005D1602"/>
    <w:rsid w:val="005D2258"/>
    <w:rsid w:val="005D49DB"/>
    <w:rsid w:val="005E10E6"/>
    <w:rsid w:val="005E385F"/>
    <w:rsid w:val="005E4955"/>
    <w:rsid w:val="005E5070"/>
    <w:rsid w:val="005E5B81"/>
    <w:rsid w:val="005E7127"/>
    <w:rsid w:val="005E79AF"/>
    <w:rsid w:val="005F0ED2"/>
    <w:rsid w:val="005F2494"/>
    <w:rsid w:val="005F2CB1"/>
    <w:rsid w:val="005F2E42"/>
    <w:rsid w:val="005F3025"/>
    <w:rsid w:val="005F618C"/>
    <w:rsid w:val="005F68FB"/>
    <w:rsid w:val="005F70BD"/>
    <w:rsid w:val="00601BA3"/>
    <w:rsid w:val="00601BDF"/>
    <w:rsid w:val="0060283C"/>
    <w:rsid w:val="00603916"/>
    <w:rsid w:val="006040C2"/>
    <w:rsid w:val="00604F14"/>
    <w:rsid w:val="00606D75"/>
    <w:rsid w:val="00611B83"/>
    <w:rsid w:val="00611C8F"/>
    <w:rsid w:val="00612D5A"/>
    <w:rsid w:val="00613257"/>
    <w:rsid w:val="00614A8B"/>
    <w:rsid w:val="00614E77"/>
    <w:rsid w:val="00614E95"/>
    <w:rsid w:val="006208A5"/>
    <w:rsid w:val="00620A71"/>
    <w:rsid w:val="00620D80"/>
    <w:rsid w:val="00621867"/>
    <w:rsid w:val="00621DBC"/>
    <w:rsid w:val="00622A56"/>
    <w:rsid w:val="006234A6"/>
    <w:rsid w:val="00624B4E"/>
    <w:rsid w:val="00625542"/>
    <w:rsid w:val="006257DA"/>
    <w:rsid w:val="006265B7"/>
    <w:rsid w:val="00626CFB"/>
    <w:rsid w:val="00627F51"/>
    <w:rsid w:val="00630001"/>
    <w:rsid w:val="00630D8B"/>
    <w:rsid w:val="006311B3"/>
    <w:rsid w:val="0063284C"/>
    <w:rsid w:val="00636398"/>
    <w:rsid w:val="006368D3"/>
    <w:rsid w:val="00636EDC"/>
    <w:rsid w:val="006377EC"/>
    <w:rsid w:val="00640155"/>
    <w:rsid w:val="00640317"/>
    <w:rsid w:val="0064094D"/>
    <w:rsid w:val="0064151F"/>
    <w:rsid w:val="00641533"/>
    <w:rsid w:val="0064208D"/>
    <w:rsid w:val="006431C0"/>
    <w:rsid w:val="00643475"/>
    <w:rsid w:val="00643576"/>
    <w:rsid w:val="0064396A"/>
    <w:rsid w:val="00644D14"/>
    <w:rsid w:val="00644E12"/>
    <w:rsid w:val="0064624E"/>
    <w:rsid w:val="00646DE8"/>
    <w:rsid w:val="00646E34"/>
    <w:rsid w:val="006476CF"/>
    <w:rsid w:val="00650AB9"/>
    <w:rsid w:val="006515DA"/>
    <w:rsid w:val="00652830"/>
    <w:rsid w:val="00653353"/>
    <w:rsid w:val="00654F51"/>
    <w:rsid w:val="00655733"/>
    <w:rsid w:val="006559C4"/>
    <w:rsid w:val="00655ACD"/>
    <w:rsid w:val="0065649C"/>
    <w:rsid w:val="00656A92"/>
    <w:rsid w:val="00656AE1"/>
    <w:rsid w:val="00656DDE"/>
    <w:rsid w:val="00657D96"/>
    <w:rsid w:val="0066011D"/>
    <w:rsid w:val="00660152"/>
    <w:rsid w:val="00660465"/>
    <w:rsid w:val="006607C0"/>
    <w:rsid w:val="006613A6"/>
    <w:rsid w:val="006627A2"/>
    <w:rsid w:val="006634E6"/>
    <w:rsid w:val="006655EE"/>
    <w:rsid w:val="00665920"/>
    <w:rsid w:val="00665B6E"/>
    <w:rsid w:val="00666B64"/>
    <w:rsid w:val="006672D8"/>
    <w:rsid w:val="006678B8"/>
    <w:rsid w:val="00667EE7"/>
    <w:rsid w:val="00670922"/>
    <w:rsid w:val="00670BE1"/>
    <w:rsid w:val="00671721"/>
    <w:rsid w:val="0067215E"/>
    <w:rsid w:val="0067218F"/>
    <w:rsid w:val="00672DAA"/>
    <w:rsid w:val="00673010"/>
    <w:rsid w:val="006741F2"/>
    <w:rsid w:val="00674CC3"/>
    <w:rsid w:val="00675971"/>
    <w:rsid w:val="00675C72"/>
    <w:rsid w:val="00675D95"/>
    <w:rsid w:val="006771F9"/>
    <w:rsid w:val="00677213"/>
    <w:rsid w:val="00677500"/>
    <w:rsid w:val="006776D7"/>
    <w:rsid w:val="0067786B"/>
    <w:rsid w:val="00681003"/>
    <w:rsid w:val="0068166E"/>
    <w:rsid w:val="006817C9"/>
    <w:rsid w:val="006824FD"/>
    <w:rsid w:val="00683ECE"/>
    <w:rsid w:val="006857AC"/>
    <w:rsid w:val="006859C2"/>
    <w:rsid w:val="00685C9F"/>
    <w:rsid w:val="00686635"/>
    <w:rsid w:val="00690FD6"/>
    <w:rsid w:val="00691463"/>
    <w:rsid w:val="00692F89"/>
    <w:rsid w:val="0069546C"/>
    <w:rsid w:val="00695CE0"/>
    <w:rsid w:val="00695FC2"/>
    <w:rsid w:val="00696880"/>
    <w:rsid w:val="00696949"/>
    <w:rsid w:val="00696AA7"/>
    <w:rsid w:val="00697052"/>
    <w:rsid w:val="006A0D7B"/>
    <w:rsid w:val="006A16F1"/>
    <w:rsid w:val="006A1867"/>
    <w:rsid w:val="006A197B"/>
    <w:rsid w:val="006A2613"/>
    <w:rsid w:val="006A2DE8"/>
    <w:rsid w:val="006A37D7"/>
    <w:rsid w:val="006A46FB"/>
    <w:rsid w:val="006A5E28"/>
    <w:rsid w:val="006A6458"/>
    <w:rsid w:val="006A697B"/>
    <w:rsid w:val="006A7AFF"/>
    <w:rsid w:val="006B1816"/>
    <w:rsid w:val="006B2099"/>
    <w:rsid w:val="006B2632"/>
    <w:rsid w:val="006B373C"/>
    <w:rsid w:val="006B399D"/>
    <w:rsid w:val="006B50CF"/>
    <w:rsid w:val="006B550B"/>
    <w:rsid w:val="006B57AC"/>
    <w:rsid w:val="006B6127"/>
    <w:rsid w:val="006B7EAB"/>
    <w:rsid w:val="006C03B8"/>
    <w:rsid w:val="006C33C7"/>
    <w:rsid w:val="006C379C"/>
    <w:rsid w:val="006C5B8A"/>
    <w:rsid w:val="006C5B95"/>
    <w:rsid w:val="006C5EC9"/>
    <w:rsid w:val="006C6059"/>
    <w:rsid w:val="006C67E2"/>
    <w:rsid w:val="006C7522"/>
    <w:rsid w:val="006D32FF"/>
    <w:rsid w:val="006D3333"/>
    <w:rsid w:val="006D3942"/>
    <w:rsid w:val="006D43D7"/>
    <w:rsid w:val="006D4908"/>
    <w:rsid w:val="006D56CC"/>
    <w:rsid w:val="006D6030"/>
    <w:rsid w:val="006D6F08"/>
    <w:rsid w:val="006E062C"/>
    <w:rsid w:val="006E0AB3"/>
    <w:rsid w:val="006E11BE"/>
    <w:rsid w:val="006E1C82"/>
    <w:rsid w:val="006E1FC8"/>
    <w:rsid w:val="006E28B7"/>
    <w:rsid w:val="006E2A9B"/>
    <w:rsid w:val="006E32DE"/>
    <w:rsid w:val="006E3310"/>
    <w:rsid w:val="006E3B34"/>
    <w:rsid w:val="006E4E39"/>
    <w:rsid w:val="006E565E"/>
    <w:rsid w:val="006E576E"/>
    <w:rsid w:val="006E6099"/>
    <w:rsid w:val="006E673D"/>
    <w:rsid w:val="006E7D3B"/>
    <w:rsid w:val="006F1B70"/>
    <w:rsid w:val="006F2420"/>
    <w:rsid w:val="006F288E"/>
    <w:rsid w:val="006F341D"/>
    <w:rsid w:val="006F3CDE"/>
    <w:rsid w:val="006F47DC"/>
    <w:rsid w:val="006F58D4"/>
    <w:rsid w:val="006F5DC0"/>
    <w:rsid w:val="006F6582"/>
    <w:rsid w:val="007007F8"/>
    <w:rsid w:val="00701357"/>
    <w:rsid w:val="0070194A"/>
    <w:rsid w:val="007032A8"/>
    <w:rsid w:val="0070346E"/>
    <w:rsid w:val="007046C5"/>
    <w:rsid w:val="00704AA7"/>
    <w:rsid w:val="00704EDB"/>
    <w:rsid w:val="00705104"/>
    <w:rsid w:val="00705BE8"/>
    <w:rsid w:val="00706101"/>
    <w:rsid w:val="00707072"/>
    <w:rsid w:val="007075BC"/>
    <w:rsid w:val="00707D61"/>
    <w:rsid w:val="00711F2B"/>
    <w:rsid w:val="00712287"/>
    <w:rsid w:val="00712623"/>
    <w:rsid w:val="00712772"/>
    <w:rsid w:val="007148D3"/>
    <w:rsid w:val="00715B9A"/>
    <w:rsid w:val="007205EC"/>
    <w:rsid w:val="00720D60"/>
    <w:rsid w:val="00721300"/>
    <w:rsid w:val="00721ABA"/>
    <w:rsid w:val="00721BA1"/>
    <w:rsid w:val="00722CCD"/>
    <w:rsid w:val="007241DB"/>
    <w:rsid w:val="00724246"/>
    <w:rsid w:val="007254DE"/>
    <w:rsid w:val="007256CF"/>
    <w:rsid w:val="007257D0"/>
    <w:rsid w:val="00726C83"/>
    <w:rsid w:val="00726EA6"/>
    <w:rsid w:val="00727208"/>
    <w:rsid w:val="00727680"/>
    <w:rsid w:val="00727705"/>
    <w:rsid w:val="00730C44"/>
    <w:rsid w:val="00733245"/>
    <w:rsid w:val="0073443F"/>
    <w:rsid w:val="007348B1"/>
    <w:rsid w:val="007362A6"/>
    <w:rsid w:val="00736D7D"/>
    <w:rsid w:val="00740E58"/>
    <w:rsid w:val="00743BA0"/>
    <w:rsid w:val="007445A0"/>
    <w:rsid w:val="0074524B"/>
    <w:rsid w:val="00745576"/>
    <w:rsid w:val="0074592E"/>
    <w:rsid w:val="00747303"/>
    <w:rsid w:val="00747D8B"/>
    <w:rsid w:val="00751228"/>
    <w:rsid w:val="0075157E"/>
    <w:rsid w:val="007515C2"/>
    <w:rsid w:val="00751D4F"/>
    <w:rsid w:val="00753348"/>
    <w:rsid w:val="00755958"/>
    <w:rsid w:val="007571E1"/>
    <w:rsid w:val="00757780"/>
    <w:rsid w:val="00757A16"/>
    <w:rsid w:val="00757EC4"/>
    <w:rsid w:val="007604B2"/>
    <w:rsid w:val="007617E4"/>
    <w:rsid w:val="0076316F"/>
    <w:rsid w:val="007640B8"/>
    <w:rsid w:val="00765281"/>
    <w:rsid w:val="00766B1B"/>
    <w:rsid w:val="00766BAD"/>
    <w:rsid w:val="00766D2C"/>
    <w:rsid w:val="00770631"/>
    <w:rsid w:val="00770737"/>
    <w:rsid w:val="0077105E"/>
    <w:rsid w:val="007729A2"/>
    <w:rsid w:val="007755F2"/>
    <w:rsid w:val="00775D9F"/>
    <w:rsid w:val="00776971"/>
    <w:rsid w:val="00780A80"/>
    <w:rsid w:val="00780D9E"/>
    <w:rsid w:val="0078177E"/>
    <w:rsid w:val="00781F6A"/>
    <w:rsid w:val="007820C8"/>
    <w:rsid w:val="00782F75"/>
    <w:rsid w:val="0078304C"/>
    <w:rsid w:val="00783127"/>
    <w:rsid w:val="0078349B"/>
    <w:rsid w:val="00783673"/>
    <w:rsid w:val="00783E41"/>
    <w:rsid w:val="00785490"/>
    <w:rsid w:val="00785A63"/>
    <w:rsid w:val="007864A2"/>
    <w:rsid w:val="00787DF4"/>
    <w:rsid w:val="007904B8"/>
    <w:rsid w:val="00791415"/>
    <w:rsid w:val="007925EA"/>
    <w:rsid w:val="00793CD8"/>
    <w:rsid w:val="0079414E"/>
    <w:rsid w:val="007949DB"/>
    <w:rsid w:val="00794BC2"/>
    <w:rsid w:val="007951AF"/>
    <w:rsid w:val="00795C92"/>
    <w:rsid w:val="00796231"/>
    <w:rsid w:val="007A1536"/>
    <w:rsid w:val="007A15FC"/>
    <w:rsid w:val="007A1CB3"/>
    <w:rsid w:val="007A2477"/>
    <w:rsid w:val="007A306F"/>
    <w:rsid w:val="007A334E"/>
    <w:rsid w:val="007A3E25"/>
    <w:rsid w:val="007A43A6"/>
    <w:rsid w:val="007A4B11"/>
    <w:rsid w:val="007A4D91"/>
    <w:rsid w:val="007A58A6"/>
    <w:rsid w:val="007A75B8"/>
    <w:rsid w:val="007A7BF1"/>
    <w:rsid w:val="007B02BC"/>
    <w:rsid w:val="007B32D5"/>
    <w:rsid w:val="007B3C11"/>
    <w:rsid w:val="007B3D2D"/>
    <w:rsid w:val="007B418D"/>
    <w:rsid w:val="007B50AE"/>
    <w:rsid w:val="007B51DF"/>
    <w:rsid w:val="007B5610"/>
    <w:rsid w:val="007B70A7"/>
    <w:rsid w:val="007C05DD"/>
    <w:rsid w:val="007C0A0A"/>
    <w:rsid w:val="007C1674"/>
    <w:rsid w:val="007C1EA1"/>
    <w:rsid w:val="007C2279"/>
    <w:rsid w:val="007C289C"/>
    <w:rsid w:val="007C2B25"/>
    <w:rsid w:val="007C2E3E"/>
    <w:rsid w:val="007C30E7"/>
    <w:rsid w:val="007C3CD2"/>
    <w:rsid w:val="007C3D18"/>
    <w:rsid w:val="007C60BF"/>
    <w:rsid w:val="007C6A07"/>
    <w:rsid w:val="007C6EA2"/>
    <w:rsid w:val="007C75A1"/>
    <w:rsid w:val="007C77A5"/>
    <w:rsid w:val="007D04E5"/>
    <w:rsid w:val="007D05C8"/>
    <w:rsid w:val="007D0619"/>
    <w:rsid w:val="007D131A"/>
    <w:rsid w:val="007D191E"/>
    <w:rsid w:val="007D1DD1"/>
    <w:rsid w:val="007D206B"/>
    <w:rsid w:val="007D207B"/>
    <w:rsid w:val="007D2A80"/>
    <w:rsid w:val="007D4E67"/>
    <w:rsid w:val="007D5901"/>
    <w:rsid w:val="007D7526"/>
    <w:rsid w:val="007E048A"/>
    <w:rsid w:val="007E1091"/>
    <w:rsid w:val="007E154D"/>
    <w:rsid w:val="007E1BC3"/>
    <w:rsid w:val="007E2726"/>
    <w:rsid w:val="007E4610"/>
    <w:rsid w:val="007E467C"/>
    <w:rsid w:val="007E4715"/>
    <w:rsid w:val="007E4A78"/>
    <w:rsid w:val="007E505B"/>
    <w:rsid w:val="007E7091"/>
    <w:rsid w:val="007E7895"/>
    <w:rsid w:val="007F27A0"/>
    <w:rsid w:val="007F27DB"/>
    <w:rsid w:val="007F3ED2"/>
    <w:rsid w:val="007F44B6"/>
    <w:rsid w:val="008003D3"/>
    <w:rsid w:val="00800D87"/>
    <w:rsid w:val="008024CA"/>
    <w:rsid w:val="00802BD4"/>
    <w:rsid w:val="0080310E"/>
    <w:rsid w:val="00803FAE"/>
    <w:rsid w:val="0080605F"/>
    <w:rsid w:val="00806C18"/>
    <w:rsid w:val="00807786"/>
    <w:rsid w:val="00810DFE"/>
    <w:rsid w:val="00811FCB"/>
    <w:rsid w:val="00812EC1"/>
    <w:rsid w:val="008158D6"/>
    <w:rsid w:val="00816104"/>
    <w:rsid w:val="00816274"/>
    <w:rsid w:val="00817196"/>
    <w:rsid w:val="00817BF2"/>
    <w:rsid w:val="00817C81"/>
    <w:rsid w:val="00821FAA"/>
    <w:rsid w:val="008235DB"/>
    <w:rsid w:val="00824AB4"/>
    <w:rsid w:val="00825B0F"/>
    <w:rsid w:val="00825C42"/>
    <w:rsid w:val="00825D25"/>
    <w:rsid w:val="00825D4D"/>
    <w:rsid w:val="008269DC"/>
    <w:rsid w:val="00827D6F"/>
    <w:rsid w:val="0083134E"/>
    <w:rsid w:val="00831416"/>
    <w:rsid w:val="00832CFE"/>
    <w:rsid w:val="00832D69"/>
    <w:rsid w:val="00832EDE"/>
    <w:rsid w:val="0083562B"/>
    <w:rsid w:val="00835EF3"/>
    <w:rsid w:val="008376AC"/>
    <w:rsid w:val="008402C5"/>
    <w:rsid w:val="00840806"/>
    <w:rsid w:val="00844470"/>
    <w:rsid w:val="008444E8"/>
    <w:rsid w:val="00844E80"/>
    <w:rsid w:val="008461DB"/>
    <w:rsid w:val="00846FE7"/>
    <w:rsid w:val="00850223"/>
    <w:rsid w:val="00851221"/>
    <w:rsid w:val="00853E45"/>
    <w:rsid w:val="00854E91"/>
    <w:rsid w:val="0085564F"/>
    <w:rsid w:val="00855DE1"/>
    <w:rsid w:val="00856911"/>
    <w:rsid w:val="00857EC9"/>
    <w:rsid w:val="008600D5"/>
    <w:rsid w:val="00861A5C"/>
    <w:rsid w:val="00861C98"/>
    <w:rsid w:val="008628F5"/>
    <w:rsid w:val="00862C4A"/>
    <w:rsid w:val="00863A5F"/>
    <w:rsid w:val="0086547A"/>
    <w:rsid w:val="00867583"/>
    <w:rsid w:val="008677FD"/>
    <w:rsid w:val="00867FDE"/>
    <w:rsid w:val="008706D4"/>
    <w:rsid w:val="00870E21"/>
    <w:rsid w:val="00870F8A"/>
    <w:rsid w:val="008719A4"/>
    <w:rsid w:val="00871D23"/>
    <w:rsid w:val="00871D28"/>
    <w:rsid w:val="008725D6"/>
    <w:rsid w:val="00874265"/>
    <w:rsid w:val="00874312"/>
    <w:rsid w:val="0087437C"/>
    <w:rsid w:val="008751E7"/>
    <w:rsid w:val="00875CD7"/>
    <w:rsid w:val="00876B4D"/>
    <w:rsid w:val="00877BBA"/>
    <w:rsid w:val="00877F18"/>
    <w:rsid w:val="00880728"/>
    <w:rsid w:val="00881C28"/>
    <w:rsid w:val="00882271"/>
    <w:rsid w:val="00882E46"/>
    <w:rsid w:val="00883532"/>
    <w:rsid w:val="00883AF6"/>
    <w:rsid w:val="00884AA2"/>
    <w:rsid w:val="00891CCB"/>
    <w:rsid w:val="00891CCE"/>
    <w:rsid w:val="00891D00"/>
    <w:rsid w:val="00892052"/>
    <w:rsid w:val="008939DA"/>
    <w:rsid w:val="00893BB6"/>
    <w:rsid w:val="00893EE3"/>
    <w:rsid w:val="0089405E"/>
    <w:rsid w:val="008941E3"/>
    <w:rsid w:val="00894A88"/>
    <w:rsid w:val="00895386"/>
    <w:rsid w:val="00897B4A"/>
    <w:rsid w:val="008A041A"/>
    <w:rsid w:val="008A0B29"/>
    <w:rsid w:val="008A21FF"/>
    <w:rsid w:val="008A2CE2"/>
    <w:rsid w:val="008A30AC"/>
    <w:rsid w:val="008A3482"/>
    <w:rsid w:val="008A35C1"/>
    <w:rsid w:val="008A3990"/>
    <w:rsid w:val="008A44B8"/>
    <w:rsid w:val="008A51A8"/>
    <w:rsid w:val="008A54C7"/>
    <w:rsid w:val="008A77D8"/>
    <w:rsid w:val="008A7B55"/>
    <w:rsid w:val="008B0483"/>
    <w:rsid w:val="008B120C"/>
    <w:rsid w:val="008B1BB7"/>
    <w:rsid w:val="008B2FE1"/>
    <w:rsid w:val="008B3699"/>
    <w:rsid w:val="008B410C"/>
    <w:rsid w:val="008B45EA"/>
    <w:rsid w:val="008B51A0"/>
    <w:rsid w:val="008B592A"/>
    <w:rsid w:val="008B5B2B"/>
    <w:rsid w:val="008B64BF"/>
    <w:rsid w:val="008B7193"/>
    <w:rsid w:val="008B7B5C"/>
    <w:rsid w:val="008C0B01"/>
    <w:rsid w:val="008C0C99"/>
    <w:rsid w:val="008C2017"/>
    <w:rsid w:val="008C2555"/>
    <w:rsid w:val="008C2739"/>
    <w:rsid w:val="008C290D"/>
    <w:rsid w:val="008C2B5F"/>
    <w:rsid w:val="008C4958"/>
    <w:rsid w:val="008C4BAA"/>
    <w:rsid w:val="008C5A08"/>
    <w:rsid w:val="008C6AE8"/>
    <w:rsid w:val="008C7573"/>
    <w:rsid w:val="008D00A5"/>
    <w:rsid w:val="008D33AB"/>
    <w:rsid w:val="008D34F1"/>
    <w:rsid w:val="008D39D8"/>
    <w:rsid w:val="008D5173"/>
    <w:rsid w:val="008D59C9"/>
    <w:rsid w:val="008D6D1A"/>
    <w:rsid w:val="008E05B0"/>
    <w:rsid w:val="008E065E"/>
    <w:rsid w:val="008E088A"/>
    <w:rsid w:val="008E0927"/>
    <w:rsid w:val="008E10C5"/>
    <w:rsid w:val="008E1909"/>
    <w:rsid w:val="008E2083"/>
    <w:rsid w:val="008E3AEA"/>
    <w:rsid w:val="008E4064"/>
    <w:rsid w:val="008E6133"/>
    <w:rsid w:val="008E666B"/>
    <w:rsid w:val="008F1EAB"/>
    <w:rsid w:val="008F33DC"/>
    <w:rsid w:val="008F477F"/>
    <w:rsid w:val="008F6F85"/>
    <w:rsid w:val="008F77D5"/>
    <w:rsid w:val="009020E9"/>
    <w:rsid w:val="00902350"/>
    <w:rsid w:val="0090336B"/>
    <w:rsid w:val="009053AA"/>
    <w:rsid w:val="009053B7"/>
    <w:rsid w:val="00905B0E"/>
    <w:rsid w:val="00905C45"/>
    <w:rsid w:val="00906939"/>
    <w:rsid w:val="00910B7D"/>
    <w:rsid w:val="00911DFB"/>
    <w:rsid w:val="009123E8"/>
    <w:rsid w:val="009125F2"/>
    <w:rsid w:val="009139D9"/>
    <w:rsid w:val="00913AE4"/>
    <w:rsid w:val="0091433A"/>
    <w:rsid w:val="009146FE"/>
    <w:rsid w:val="0091480F"/>
    <w:rsid w:val="00914AD8"/>
    <w:rsid w:val="00916079"/>
    <w:rsid w:val="009175F0"/>
    <w:rsid w:val="00917CE9"/>
    <w:rsid w:val="00920BF2"/>
    <w:rsid w:val="00920ECB"/>
    <w:rsid w:val="00921260"/>
    <w:rsid w:val="0092151D"/>
    <w:rsid w:val="00922010"/>
    <w:rsid w:val="00923196"/>
    <w:rsid w:val="009232B6"/>
    <w:rsid w:val="0092354E"/>
    <w:rsid w:val="00924539"/>
    <w:rsid w:val="00925FFD"/>
    <w:rsid w:val="009303DE"/>
    <w:rsid w:val="00931927"/>
    <w:rsid w:val="00931BD9"/>
    <w:rsid w:val="0093488F"/>
    <w:rsid w:val="00934BCF"/>
    <w:rsid w:val="00935555"/>
    <w:rsid w:val="00935841"/>
    <w:rsid w:val="009366A9"/>
    <w:rsid w:val="009368F3"/>
    <w:rsid w:val="009400AD"/>
    <w:rsid w:val="009408E0"/>
    <w:rsid w:val="00941636"/>
    <w:rsid w:val="00941FC2"/>
    <w:rsid w:val="0094284C"/>
    <w:rsid w:val="00943118"/>
    <w:rsid w:val="00943742"/>
    <w:rsid w:val="00943EE2"/>
    <w:rsid w:val="0094576C"/>
    <w:rsid w:val="00945907"/>
    <w:rsid w:val="00945C05"/>
    <w:rsid w:val="00946945"/>
    <w:rsid w:val="00946E95"/>
    <w:rsid w:val="00947253"/>
    <w:rsid w:val="00947713"/>
    <w:rsid w:val="009503D0"/>
    <w:rsid w:val="00950DE7"/>
    <w:rsid w:val="00953920"/>
    <w:rsid w:val="00953D47"/>
    <w:rsid w:val="00955EA2"/>
    <w:rsid w:val="0095681E"/>
    <w:rsid w:val="009572D4"/>
    <w:rsid w:val="0095792D"/>
    <w:rsid w:val="00960892"/>
    <w:rsid w:val="00961921"/>
    <w:rsid w:val="00963C49"/>
    <w:rsid w:val="0096430A"/>
    <w:rsid w:val="0096554B"/>
    <w:rsid w:val="0096584A"/>
    <w:rsid w:val="00965F3D"/>
    <w:rsid w:val="0096724B"/>
    <w:rsid w:val="00971F08"/>
    <w:rsid w:val="009741A8"/>
    <w:rsid w:val="009751FE"/>
    <w:rsid w:val="00975259"/>
    <w:rsid w:val="00975AAA"/>
    <w:rsid w:val="0097603D"/>
    <w:rsid w:val="00976949"/>
    <w:rsid w:val="009772A9"/>
    <w:rsid w:val="00977BFC"/>
    <w:rsid w:val="00980477"/>
    <w:rsid w:val="00980994"/>
    <w:rsid w:val="00982C79"/>
    <w:rsid w:val="009839BF"/>
    <w:rsid w:val="009841B9"/>
    <w:rsid w:val="00985253"/>
    <w:rsid w:val="009853B3"/>
    <w:rsid w:val="0098627E"/>
    <w:rsid w:val="00986837"/>
    <w:rsid w:val="009901E6"/>
    <w:rsid w:val="00990630"/>
    <w:rsid w:val="00991761"/>
    <w:rsid w:val="00991A54"/>
    <w:rsid w:val="009938C5"/>
    <w:rsid w:val="009938FD"/>
    <w:rsid w:val="009944BF"/>
    <w:rsid w:val="00994DCA"/>
    <w:rsid w:val="00995A6C"/>
    <w:rsid w:val="009960EC"/>
    <w:rsid w:val="009970DD"/>
    <w:rsid w:val="009970F1"/>
    <w:rsid w:val="009A0FBA"/>
    <w:rsid w:val="009A1044"/>
    <w:rsid w:val="009A1601"/>
    <w:rsid w:val="009A17A7"/>
    <w:rsid w:val="009A1975"/>
    <w:rsid w:val="009A3BB6"/>
    <w:rsid w:val="009A3CCB"/>
    <w:rsid w:val="009A462D"/>
    <w:rsid w:val="009A4FFF"/>
    <w:rsid w:val="009A5CBA"/>
    <w:rsid w:val="009A7AF6"/>
    <w:rsid w:val="009A7CF2"/>
    <w:rsid w:val="009B177D"/>
    <w:rsid w:val="009B1F30"/>
    <w:rsid w:val="009B3AC2"/>
    <w:rsid w:val="009B3AD9"/>
    <w:rsid w:val="009B407B"/>
    <w:rsid w:val="009B49C4"/>
    <w:rsid w:val="009B4A59"/>
    <w:rsid w:val="009B4DF4"/>
    <w:rsid w:val="009B564E"/>
    <w:rsid w:val="009B5F64"/>
    <w:rsid w:val="009B60D3"/>
    <w:rsid w:val="009B63C9"/>
    <w:rsid w:val="009B6627"/>
    <w:rsid w:val="009B764E"/>
    <w:rsid w:val="009B7E87"/>
    <w:rsid w:val="009C0111"/>
    <w:rsid w:val="009C0169"/>
    <w:rsid w:val="009C04BA"/>
    <w:rsid w:val="009C07A1"/>
    <w:rsid w:val="009C0F1A"/>
    <w:rsid w:val="009C2D27"/>
    <w:rsid w:val="009C31B1"/>
    <w:rsid w:val="009C343A"/>
    <w:rsid w:val="009C403E"/>
    <w:rsid w:val="009C54C1"/>
    <w:rsid w:val="009C6E16"/>
    <w:rsid w:val="009D1B56"/>
    <w:rsid w:val="009D330C"/>
    <w:rsid w:val="009D365D"/>
    <w:rsid w:val="009D3AA6"/>
    <w:rsid w:val="009D4FF0"/>
    <w:rsid w:val="009D703C"/>
    <w:rsid w:val="009D718F"/>
    <w:rsid w:val="009E0402"/>
    <w:rsid w:val="009E068F"/>
    <w:rsid w:val="009E14E0"/>
    <w:rsid w:val="009E1CA9"/>
    <w:rsid w:val="009E2B3E"/>
    <w:rsid w:val="009E35DB"/>
    <w:rsid w:val="009E381A"/>
    <w:rsid w:val="009E47A3"/>
    <w:rsid w:val="009E687C"/>
    <w:rsid w:val="009E6AAF"/>
    <w:rsid w:val="009F08F3"/>
    <w:rsid w:val="009F13D0"/>
    <w:rsid w:val="009F344F"/>
    <w:rsid w:val="009F427D"/>
    <w:rsid w:val="009F4E55"/>
    <w:rsid w:val="009F5B71"/>
    <w:rsid w:val="009F725C"/>
    <w:rsid w:val="00A02B89"/>
    <w:rsid w:val="00A031D8"/>
    <w:rsid w:val="00A048A8"/>
    <w:rsid w:val="00A04F49"/>
    <w:rsid w:val="00A0749B"/>
    <w:rsid w:val="00A1012A"/>
    <w:rsid w:val="00A126C1"/>
    <w:rsid w:val="00A1347D"/>
    <w:rsid w:val="00A13E54"/>
    <w:rsid w:val="00A14BA3"/>
    <w:rsid w:val="00A14CDF"/>
    <w:rsid w:val="00A16C20"/>
    <w:rsid w:val="00A171FD"/>
    <w:rsid w:val="00A1762B"/>
    <w:rsid w:val="00A17F63"/>
    <w:rsid w:val="00A20FE7"/>
    <w:rsid w:val="00A2193B"/>
    <w:rsid w:val="00A2351A"/>
    <w:rsid w:val="00A23AA5"/>
    <w:rsid w:val="00A251E6"/>
    <w:rsid w:val="00A25663"/>
    <w:rsid w:val="00A264A9"/>
    <w:rsid w:val="00A26A31"/>
    <w:rsid w:val="00A26DCF"/>
    <w:rsid w:val="00A27785"/>
    <w:rsid w:val="00A2796B"/>
    <w:rsid w:val="00A27EC4"/>
    <w:rsid w:val="00A30187"/>
    <w:rsid w:val="00A30599"/>
    <w:rsid w:val="00A30692"/>
    <w:rsid w:val="00A31EA6"/>
    <w:rsid w:val="00A3218F"/>
    <w:rsid w:val="00A328D0"/>
    <w:rsid w:val="00A328F9"/>
    <w:rsid w:val="00A33A57"/>
    <w:rsid w:val="00A3448A"/>
    <w:rsid w:val="00A36297"/>
    <w:rsid w:val="00A37B57"/>
    <w:rsid w:val="00A37F85"/>
    <w:rsid w:val="00A41E2B"/>
    <w:rsid w:val="00A45B74"/>
    <w:rsid w:val="00A4624A"/>
    <w:rsid w:val="00A46C59"/>
    <w:rsid w:val="00A46E03"/>
    <w:rsid w:val="00A51AA6"/>
    <w:rsid w:val="00A52E1D"/>
    <w:rsid w:val="00A53866"/>
    <w:rsid w:val="00A5770F"/>
    <w:rsid w:val="00A60210"/>
    <w:rsid w:val="00A6108A"/>
    <w:rsid w:val="00A61499"/>
    <w:rsid w:val="00A61A97"/>
    <w:rsid w:val="00A61C2B"/>
    <w:rsid w:val="00A62A77"/>
    <w:rsid w:val="00A62DBE"/>
    <w:rsid w:val="00A63483"/>
    <w:rsid w:val="00A647C1"/>
    <w:rsid w:val="00A656E4"/>
    <w:rsid w:val="00A657D7"/>
    <w:rsid w:val="00A65F13"/>
    <w:rsid w:val="00A660AC"/>
    <w:rsid w:val="00A6750B"/>
    <w:rsid w:val="00A6757B"/>
    <w:rsid w:val="00A678DC"/>
    <w:rsid w:val="00A67E6C"/>
    <w:rsid w:val="00A71B99"/>
    <w:rsid w:val="00A71D14"/>
    <w:rsid w:val="00A739D0"/>
    <w:rsid w:val="00A73A7C"/>
    <w:rsid w:val="00A73DFA"/>
    <w:rsid w:val="00A73F82"/>
    <w:rsid w:val="00A73FC8"/>
    <w:rsid w:val="00A75193"/>
    <w:rsid w:val="00A75284"/>
    <w:rsid w:val="00A75974"/>
    <w:rsid w:val="00A75EC4"/>
    <w:rsid w:val="00A761D4"/>
    <w:rsid w:val="00A77EC4"/>
    <w:rsid w:val="00A8039E"/>
    <w:rsid w:val="00A8190C"/>
    <w:rsid w:val="00A83019"/>
    <w:rsid w:val="00A83488"/>
    <w:rsid w:val="00A86683"/>
    <w:rsid w:val="00A87EDC"/>
    <w:rsid w:val="00A9107D"/>
    <w:rsid w:val="00A914B4"/>
    <w:rsid w:val="00A92879"/>
    <w:rsid w:val="00A93957"/>
    <w:rsid w:val="00A9442A"/>
    <w:rsid w:val="00A95572"/>
    <w:rsid w:val="00A958FC"/>
    <w:rsid w:val="00A96254"/>
    <w:rsid w:val="00A96FF2"/>
    <w:rsid w:val="00A97C63"/>
    <w:rsid w:val="00AA016F"/>
    <w:rsid w:val="00AA06D6"/>
    <w:rsid w:val="00AA1C55"/>
    <w:rsid w:val="00AA1ED6"/>
    <w:rsid w:val="00AA34CA"/>
    <w:rsid w:val="00AA3A21"/>
    <w:rsid w:val="00AA44EA"/>
    <w:rsid w:val="00AA4562"/>
    <w:rsid w:val="00AA51D6"/>
    <w:rsid w:val="00AA573A"/>
    <w:rsid w:val="00AA5A3F"/>
    <w:rsid w:val="00AB0BC8"/>
    <w:rsid w:val="00AB1163"/>
    <w:rsid w:val="00AB11CA"/>
    <w:rsid w:val="00AB14D9"/>
    <w:rsid w:val="00AB4AB8"/>
    <w:rsid w:val="00AB516D"/>
    <w:rsid w:val="00AB5A83"/>
    <w:rsid w:val="00AB655E"/>
    <w:rsid w:val="00AC0030"/>
    <w:rsid w:val="00AC007F"/>
    <w:rsid w:val="00AC19A8"/>
    <w:rsid w:val="00AC2261"/>
    <w:rsid w:val="00AC23A8"/>
    <w:rsid w:val="00AC2ECD"/>
    <w:rsid w:val="00AC3119"/>
    <w:rsid w:val="00AC3178"/>
    <w:rsid w:val="00AC3373"/>
    <w:rsid w:val="00AC34A1"/>
    <w:rsid w:val="00AC49FB"/>
    <w:rsid w:val="00AC5A10"/>
    <w:rsid w:val="00AC5FF8"/>
    <w:rsid w:val="00AC700B"/>
    <w:rsid w:val="00AC7065"/>
    <w:rsid w:val="00AD01AC"/>
    <w:rsid w:val="00AD021C"/>
    <w:rsid w:val="00AD0AA3"/>
    <w:rsid w:val="00AD214B"/>
    <w:rsid w:val="00AD301E"/>
    <w:rsid w:val="00AD3404"/>
    <w:rsid w:val="00AD3F94"/>
    <w:rsid w:val="00AD4A5A"/>
    <w:rsid w:val="00AD4C62"/>
    <w:rsid w:val="00AD512E"/>
    <w:rsid w:val="00AD5A74"/>
    <w:rsid w:val="00AE04DF"/>
    <w:rsid w:val="00AE0EA1"/>
    <w:rsid w:val="00AE14E9"/>
    <w:rsid w:val="00AE26CA"/>
    <w:rsid w:val="00AE27AC"/>
    <w:rsid w:val="00AE40E0"/>
    <w:rsid w:val="00AE4DBA"/>
    <w:rsid w:val="00AE4F07"/>
    <w:rsid w:val="00AE646B"/>
    <w:rsid w:val="00AE7874"/>
    <w:rsid w:val="00AF0847"/>
    <w:rsid w:val="00AF1011"/>
    <w:rsid w:val="00AF1C5D"/>
    <w:rsid w:val="00AF1C96"/>
    <w:rsid w:val="00AF2132"/>
    <w:rsid w:val="00AF2CB0"/>
    <w:rsid w:val="00AF42D7"/>
    <w:rsid w:val="00AF572F"/>
    <w:rsid w:val="00AF6406"/>
    <w:rsid w:val="00B006FE"/>
    <w:rsid w:val="00B007CB"/>
    <w:rsid w:val="00B02AA9"/>
    <w:rsid w:val="00B02FA3"/>
    <w:rsid w:val="00B035C0"/>
    <w:rsid w:val="00B04582"/>
    <w:rsid w:val="00B048DC"/>
    <w:rsid w:val="00B05084"/>
    <w:rsid w:val="00B05FDA"/>
    <w:rsid w:val="00B0622A"/>
    <w:rsid w:val="00B12DDE"/>
    <w:rsid w:val="00B13186"/>
    <w:rsid w:val="00B13A17"/>
    <w:rsid w:val="00B1557E"/>
    <w:rsid w:val="00B157F9"/>
    <w:rsid w:val="00B172E9"/>
    <w:rsid w:val="00B200A9"/>
    <w:rsid w:val="00B20256"/>
    <w:rsid w:val="00B20D09"/>
    <w:rsid w:val="00B215BD"/>
    <w:rsid w:val="00B21623"/>
    <w:rsid w:val="00B2189A"/>
    <w:rsid w:val="00B22F69"/>
    <w:rsid w:val="00B23D07"/>
    <w:rsid w:val="00B23FE7"/>
    <w:rsid w:val="00B2452A"/>
    <w:rsid w:val="00B2763F"/>
    <w:rsid w:val="00B27AAC"/>
    <w:rsid w:val="00B307FA"/>
    <w:rsid w:val="00B30929"/>
    <w:rsid w:val="00B31177"/>
    <w:rsid w:val="00B34880"/>
    <w:rsid w:val="00B3603C"/>
    <w:rsid w:val="00B36422"/>
    <w:rsid w:val="00B370F8"/>
    <w:rsid w:val="00B372AA"/>
    <w:rsid w:val="00B40445"/>
    <w:rsid w:val="00B409E0"/>
    <w:rsid w:val="00B41888"/>
    <w:rsid w:val="00B433BD"/>
    <w:rsid w:val="00B43709"/>
    <w:rsid w:val="00B44989"/>
    <w:rsid w:val="00B44BEE"/>
    <w:rsid w:val="00B44CF1"/>
    <w:rsid w:val="00B45A52"/>
    <w:rsid w:val="00B46175"/>
    <w:rsid w:val="00B461C5"/>
    <w:rsid w:val="00B50C33"/>
    <w:rsid w:val="00B50D8D"/>
    <w:rsid w:val="00B51502"/>
    <w:rsid w:val="00B548B7"/>
    <w:rsid w:val="00B5526E"/>
    <w:rsid w:val="00B55AD1"/>
    <w:rsid w:val="00B55D2C"/>
    <w:rsid w:val="00B56628"/>
    <w:rsid w:val="00B56E1D"/>
    <w:rsid w:val="00B62267"/>
    <w:rsid w:val="00B627D0"/>
    <w:rsid w:val="00B62DCC"/>
    <w:rsid w:val="00B638A7"/>
    <w:rsid w:val="00B63FD6"/>
    <w:rsid w:val="00B661D2"/>
    <w:rsid w:val="00B664C7"/>
    <w:rsid w:val="00B668EA"/>
    <w:rsid w:val="00B672CD"/>
    <w:rsid w:val="00B7147D"/>
    <w:rsid w:val="00B71EB6"/>
    <w:rsid w:val="00B72083"/>
    <w:rsid w:val="00B720B8"/>
    <w:rsid w:val="00B72A20"/>
    <w:rsid w:val="00B72C58"/>
    <w:rsid w:val="00B739F6"/>
    <w:rsid w:val="00B7549F"/>
    <w:rsid w:val="00B81A6C"/>
    <w:rsid w:val="00B822B4"/>
    <w:rsid w:val="00B84059"/>
    <w:rsid w:val="00B847D9"/>
    <w:rsid w:val="00B84EE1"/>
    <w:rsid w:val="00B85DE5"/>
    <w:rsid w:val="00B9047F"/>
    <w:rsid w:val="00B90812"/>
    <w:rsid w:val="00B90F73"/>
    <w:rsid w:val="00B91DB0"/>
    <w:rsid w:val="00B91F40"/>
    <w:rsid w:val="00B9290E"/>
    <w:rsid w:val="00B93B59"/>
    <w:rsid w:val="00B9406A"/>
    <w:rsid w:val="00B94907"/>
    <w:rsid w:val="00B9518F"/>
    <w:rsid w:val="00B973F0"/>
    <w:rsid w:val="00B976D8"/>
    <w:rsid w:val="00BA0B07"/>
    <w:rsid w:val="00BA1422"/>
    <w:rsid w:val="00BA18D6"/>
    <w:rsid w:val="00BA2280"/>
    <w:rsid w:val="00BA2A08"/>
    <w:rsid w:val="00BA48FB"/>
    <w:rsid w:val="00BA49D9"/>
    <w:rsid w:val="00BA500A"/>
    <w:rsid w:val="00BA56D2"/>
    <w:rsid w:val="00BA76E0"/>
    <w:rsid w:val="00BB010B"/>
    <w:rsid w:val="00BB0201"/>
    <w:rsid w:val="00BB1B73"/>
    <w:rsid w:val="00BB2A25"/>
    <w:rsid w:val="00BB51E9"/>
    <w:rsid w:val="00BB53B0"/>
    <w:rsid w:val="00BB5C0C"/>
    <w:rsid w:val="00BC0FDC"/>
    <w:rsid w:val="00BC1A29"/>
    <w:rsid w:val="00BC2160"/>
    <w:rsid w:val="00BC264E"/>
    <w:rsid w:val="00BC3053"/>
    <w:rsid w:val="00BC427C"/>
    <w:rsid w:val="00BC4D2E"/>
    <w:rsid w:val="00BC648B"/>
    <w:rsid w:val="00BC64D1"/>
    <w:rsid w:val="00BC6710"/>
    <w:rsid w:val="00BC6767"/>
    <w:rsid w:val="00BC6851"/>
    <w:rsid w:val="00BC77C6"/>
    <w:rsid w:val="00BD032D"/>
    <w:rsid w:val="00BD07F3"/>
    <w:rsid w:val="00BD0BBA"/>
    <w:rsid w:val="00BD0E60"/>
    <w:rsid w:val="00BD19B5"/>
    <w:rsid w:val="00BD1BC6"/>
    <w:rsid w:val="00BD48AC"/>
    <w:rsid w:val="00BD50FF"/>
    <w:rsid w:val="00BD5F1A"/>
    <w:rsid w:val="00BD65A3"/>
    <w:rsid w:val="00BE0D87"/>
    <w:rsid w:val="00BE1234"/>
    <w:rsid w:val="00BE2A2D"/>
    <w:rsid w:val="00BE2E4B"/>
    <w:rsid w:val="00BE2FA6"/>
    <w:rsid w:val="00BE3124"/>
    <w:rsid w:val="00BE333F"/>
    <w:rsid w:val="00BE7406"/>
    <w:rsid w:val="00BE7603"/>
    <w:rsid w:val="00BF0366"/>
    <w:rsid w:val="00BF0CCE"/>
    <w:rsid w:val="00BF175B"/>
    <w:rsid w:val="00BF1D72"/>
    <w:rsid w:val="00BF1F65"/>
    <w:rsid w:val="00BF2A04"/>
    <w:rsid w:val="00BF3279"/>
    <w:rsid w:val="00BF4234"/>
    <w:rsid w:val="00BF4A36"/>
    <w:rsid w:val="00BF5153"/>
    <w:rsid w:val="00BF74C7"/>
    <w:rsid w:val="00C005BB"/>
    <w:rsid w:val="00C008A3"/>
    <w:rsid w:val="00C015F1"/>
    <w:rsid w:val="00C0165D"/>
    <w:rsid w:val="00C01C50"/>
    <w:rsid w:val="00C01F33"/>
    <w:rsid w:val="00C02CC6"/>
    <w:rsid w:val="00C02D64"/>
    <w:rsid w:val="00C040F7"/>
    <w:rsid w:val="00C044AB"/>
    <w:rsid w:val="00C047B4"/>
    <w:rsid w:val="00C05607"/>
    <w:rsid w:val="00C05706"/>
    <w:rsid w:val="00C05D9B"/>
    <w:rsid w:val="00C0604B"/>
    <w:rsid w:val="00C0614E"/>
    <w:rsid w:val="00C062E9"/>
    <w:rsid w:val="00C07377"/>
    <w:rsid w:val="00C07A83"/>
    <w:rsid w:val="00C10478"/>
    <w:rsid w:val="00C12107"/>
    <w:rsid w:val="00C1442F"/>
    <w:rsid w:val="00C14D4B"/>
    <w:rsid w:val="00C14FBD"/>
    <w:rsid w:val="00C154BB"/>
    <w:rsid w:val="00C16C03"/>
    <w:rsid w:val="00C21094"/>
    <w:rsid w:val="00C22FC8"/>
    <w:rsid w:val="00C234D8"/>
    <w:rsid w:val="00C248C0"/>
    <w:rsid w:val="00C2508D"/>
    <w:rsid w:val="00C268E6"/>
    <w:rsid w:val="00C26BD3"/>
    <w:rsid w:val="00C279B5"/>
    <w:rsid w:val="00C27C45"/>
    <w:rsid w:val="00C27E50"/>
    <w:rsid w:val="00C30C03"/>
    <w:rsid w:val="00C31C60"/>
    <w:rsid w:val="00C31FCB"/>
    <w:rsid w:val="00C3340B"/>
    <w:rsid w:val="00C34A65"/>
    <w:rsid w:val="00C34AE6"/>
    <w:rsid w:val="00C34D42"/>
    <w:rsid w:val="00C358B2"/>
    <w:rsid w:val="00C36733"/>
    <w:rsid w:val="00C368CA"/>
    <w:rsid w:val="00C3719D"/>
    <w:rsid w:val="00C37741"/>
    <w:rsid w:val="00C37866"/>
    <w:rsid w:val="00C37CB2"/>
    <w:rsid w:val="00C44C9B"/>
    <w:rsid w:val="00C47049"/>
    <w:rsid w:val="00C473A5"/>
    <w:rsid w:val="00C52627"/>
    <w:rsid w:val="00C52EBA"/>
    <w:rsid w:val="00C54995"/>
    <w:rsid w:val="00C54D41"/>
    <w:rsid w:val="00C555F1"/>
    <w:rsid w:val="00C559E1"/>
    <w:rsid w:val="00C56514"/>
    <w:rsid w:val="00C57B2A"/>
    <w:rsid w:val="00C603BA"/>
    <w:rsid w:val="00C60783"/>
    <w:rsid w:val="00C60E7C"/>
    <w:rsid w:val="00C61530"/>
    <w:rsid w:val="00C64672"/>
    <w:rsid w:val="00C65CFA"/>
    <w:rsid w:val="00C66166"/>
    <w:rsid w:val="00C70697"/>
    <w:rsid w:val="00C72093"/>
    <w:rsid w:val="00C728E2"/>
    <w:rsid w:val="00C72EF4"/>
    <w:rsid w:val="00C744FE"/>
    <w:rsid w:val="00C75D2F"/>
    <w:rsid w:val="00C767BE"/>
    <w:rsid w:val="00C76E3C"/>
    <w:rsid w:val="00C77700"/>
    <w:rsid w:val="00C800EA"/>
    <w:rsid w:val="00C8085E"/>
    <w:rsid w:val="00C81568"/>
    <w:rsid w:val="00C87659"/>
    <w:rsid w:val="00C9027A"/>
    <w:rsid w:val="00C9068E"/>
    <w:rsid w:val="00C90B69"/>
    <w:rsid w:val="00C93774"/>
    <w:rsid w:val="00C93814"/>
    <w:rsid w:val="00C9388F"/>
    <w:rsid w:val="00C938DA"/>
    <w:rsid w:val="00C93C4B"/>
    <w:rsid w:val="00C944AB"/>
    <w:rsid w:val="00C94500"/>
    <w:rsid w:val="00C94C69"/>
    <w:rsid w:val="00C95402"/>
    <w:rsid w:val="00C95B40"/>
    <w:rsid w:val="00C960EF"/>
    <w:rsid w:val="00C96119"/>
    <w:rsid w:val="00CA0983"/>
    <w:rsid w:val="00CA1ED8"/>
    <w:rsid w:val="00CA3763"/>
    <w:rsid w:val="00CA4437"/>
    <w:rsid w:val="00CA5A37"/>
    <w:rsid w:val="00CA6914"/>
    <w:rsid w:val="00CB09B4"/>
    <w:rsid w:val="00CB1DDC"/>
    <w:rsid w:val="00CB1F63"/>
    <w:rsid w:val="00CB2670"/>
    <w:rsid w:val="00CB48B0"/>
    <w:rsid w:val="00CB7170"/>
    <w:rsid w:val="00CB7274"/>
    <w:rsid w:val="00CB7C5E"/>
    <w:rsid w:val="00CC040E"/>
    <w:rsid w:val="00CC04D9"/>
    <w:rsid w:val="00CC111F"/>
    <w:rsid w:val="00CC2011"/>
    <w:rsid w:val="00CC3EA0"/>
    <w:rsid w:val="00CC5513"/>
    <w:rsid w:val="00CC7B45"/>
    <w:rsid w:val="00CC7C4A"/>
    <w:rsid w:val="00CD1188"/>
    <w:rsid w:val="00CD170F"/>
    <w:rsid w:val="00CD2078"/>
    <w:rsid w:val="00CD2ED1"/>
    <w:rsid w:val="00CD337B"/>
    <w:rsid w:val="00CD5D06"/>
    <w:rsid w:val="00CD7862"/>
    <w:rsid w:val="00CD7EA7"/>
    <w:rsid w:val="00CE0424"/>
    <w:rsid w:val="00CE0FD3"/>
    <w:rsid w:val="00CE1517"/>
    <w:rsid w:val="00CE270C"/>
    <w:rsid w:val="00CE4BF6"/>
    <w:rsid w:val="00CE5E7B"/>
    <w:rsid w:val="00CE6522"/>
    <w:rsid w:val="00CE7561"/>
    <w:rsid w:val="00CF0169"/>
    <w:rsid w:val="00CF07C6"/>
    <w:rsid w:val="00CF0CE0"/>
    <w:rsid w:val="00CF1354"/>
    <w:rsid w:val="00CF1AAA"/>
    <w:rsid w:val="00CF3B1F"/>
    <w:rsid w:val="00CF3BF6"/>
    <w:rsid w:val="00CF4163"/>
    <w:rsid w:val="00CF4AEA"/>
    <w:rsid w:val="00CF4BF0"/>
    <w:rsid w:val="00CF57D0"/>
    <w:rsid w:val="00CF625B"/>
    <w:rsid w:val="00CF687E"/>
    <w:rsid w:val="00CF71C2"/>
    <w:rsid w:val="00D003A0"/>
    <w:rsid w:val="00D01A07"/>
    <w:rsid w:val="00D023F0"/>
    <w:rsid w:val="00D0349B"/>
    <w:rsid w:val="00D0692D"/>
    <w:rsid w:val="00D10249"/>
    <w:rsid w:val="00D10468"/>
    <w:rsid w:val="00D105BB"/>
    <w:rsid w:val="00D10A0B"/>
    <w:rsid w:val="00D10C4E"/>
    <w:rsid w:val="00D115C3"/>
    <w:rsid w:val="00D11897"/>
    <w:rsid w:val="00D13135"/>
    <w:rsid w:val="00D13E4E"/>
    <w:rsid w:val="00D145DE"/>
    <w:rsid w:val="00D14C6C"/>
    <w:rsid w:val="00D21F5D"/>
    <w:rsid w:val="00D239A7"/>
    <w:rsid w:val="00D23F47"/>
    <w:rsid w:val="00D23FD2"/>
    <w:rsid w:val="00D24FCF"/>
    <w:rsid w:val="00D25878"/>
    <w:rsid w:val="00D25D74"/>
    <w:rsid w:val="00D27039"/>
    <w:rsid w:val="00D30CEC"/>
    <w:rsid w:val="00D314A6"/>
    <w:rsid w:val="00D32879"/>
    <w:rsid w:val="00D348F2"/>
    <w:rsid w:val="00D35F38"/>
    <w:rsid w:val="00D36737"/>
    <w:rsid w:val="00D36E71"/>
    <w:rsid w:val="00D37D87"/>
    <w:rsid w:val="00D37F2A"/>
    <w:rsid w:val="00D40B33"/>
    <w:rsid w:val="00D42656"/>
    <w:rsid w:val="00D429A1"/>
    <w:rsid w:val="00D4318F"/>
    <w:rsid w:val="00D43621"/>
    <w:rsid w:val="00D438BF"/>
    <w:rsid w:val="00D440F8"/>
    <w:rsid w:val="00D462FB"/>
    <w:rsid w:val="00D46638"/>
    <w:rsid w:val="00D50365"/>
    <w:rsid w:val="00D50F7F"/>
    <w:rsid w:val="00D546FF"/>
    <w:rsid w:val="00D5578D"/>
    <w:rsid w:val="00D55AD5"/>
    <w:rsid w:val="00D576CA"/>
    <w:rsid w:val="00D5780C"/>
    <w:rsid w:val="00D579FE"/>
    <w:rsid w:val="00D617F5"/>
    <w:rsid w:val="00D61AF5"/>
    <w:rsid w:val="00D62662"/>
    <w:rsid w:val="00D643D7"/>
    <w:rsid w:val="00D652B5"/>
    <w:rsid w:val="00D652CB"/>
    <w:rsid w:val="00D66155"/>
    <w:rsid w:val="00D66B5C"/>
    <w:rsid w:val="00D67186"/>
    <w:rsid w:val="00D708B0"/>
    <w:rsid w:val="00D71DB1"/>
    <w:rsid w:val="00D74878"/>
    <w:rsid w:val="00D75578"/>
    <w:rsid w:val="00D7579F"/>
    <w:rsid w:val="00D75D37"/>
    <w:rsid w:val="00D77553"/>
    <w:rsid w:val="00D778B3"/>
    <w:rsid w:val="00D77B1D"/>
    <w:rsid w:val="00D8021F"/>
    <w:rsid w:val="00D80383"/>
    <w:rsid w:val="00D823C6"/>
    <w:rsid w:val="00D82491"/>
    <w:rsid w:val="00D8327F"/>
    <w:rsid w:val="00D85EA9"/>
    <w:rsid w:val="00D86391"/>
    <w:rsid w:val="00D86CA3"/>
    <w:rsid w:val="00D871CE"/>
    <w:rsid w:val="00D871D3"/>
    <w:rsid w:val="00D875F5"/>
    <w:rsid w:val="00D90ABC"/>
    <w:rsid w:val="00D917A3"/>
    <w:rsid w:val="00D9196D"/>
    <w:rsid w:val="00D91B87"/>
    <w:rsid w:val="00D92982"/>
    <w:rsid w:val="00D965F5"/>
    <w:rsid w:val="00D974A8"/>
    <w:rsid w:val="00D97989"/>
    <w:rsid w:val="00DA27CE"/>
    <w:rsid w:val="00DA305E"/>
    <w:rsid w:val="00DA33E5"/>
    <w:rsid w:val="00DA4F6B"/>
    <w:rsid w:val="00DA5417"/>
    <w:rsid w:val="00DA56E8"/>
    <w:rsid w:val="00DA655C"/>
    <w:rsid w:val="00DA6F9E"/>
    <w:rsid w:val="00DB0A9F"/>
    <w:rsid w:val="00DB19AF"/>
    <w:rsid w:val="00DB377D"/>
    <w:rsid w:val="00DB5EE3"/>
    <w:rsid w:val="00DC0283"/>
    <w:rsid w:val="00DC2CA7"/>
    <w:rsid w:val="00DC2D36"/>
    <w:rsid w:val="00DC36C4"/>
    <w:rsid w:val="00DC53EF"/>
    <w:rsid w:val="00DC6B7E"/>
    <w:rsid w:val="00DD5366"/>
    <w:rsid w:val="00DD56C9"/>
    <w:rsid w:val="00DD6B43"/>
    <w:rsid w:val="00DD6F43"/>
    <w:rsid w:val="00DD7656"/>
    <w:rsid w:val="00DE04E4"/>
    <w:rsid w:val="00DE0541"/>
    <w:rsid w:val="00DE2D3A"/>
    <w:rsid w:val="00DE4A5F"/>
    <w:rsid w:val="00DE5608"/>
    <w:rsid w:val="00DE58D0"/>
    <w:rsid w:val="00DE654F"/>
    <w:rsid w:val="00DE7C49"/>
    <w:rsid w:val="00DF0B6E"/>
    <w:rsid w:val="00DF0EBF"/>
    <w:rsid w:val="00DF148E"/>
    <w:rsid w:val="00DF15E0"/>
    <w:rsid w:val="00DF16E7"/>
    <w:rsid w:val="00DF2E02"/>
    <w:rsid w:val="00DF37A0"/>
    <w:rsid w:val="00DF385C"/>
    <w:rsid w:val="00DF42BB"/>
    <w:rsid w:val="00DF620E"/>
    <w:rsid w:val="00E0040E"/>
    <w:rsid w:val="00E02A3F"/>
    <w:rsid w:val="00E02AA7"/>
    <w:rsid w:val="00E0423E"/>
    <w:rsid w:val="00E047CC"/>
    <w:rsid w:val="00E05539"/>
    <w:rsid w:val="00E10D4B"/>
    <w:rsid w:val="00E110E7"/>
    <w:rsid w:val="00E11B20"/>
    <w:rsid w:val="00E122B9"/>
    <w:rsid w:val="00E14E32"/>
    <w:rsid w:val="00E1507D"/>
    <w:rsid w:val="00E15211"/>
    <w:rsid w:val="00E159AE"/>
    <w:rsid w:val="00E17FA2"/>
    <w:rsid w:val="00E20BD1"/>
    <w:rsid w:val="00E22330"/>
    <w:rsid w:val="00E23E26"/>
    <w:rsid w:val="00E2595C"/>
    <w:rsid w:val="00E25F11"/>
    <w:rsid w:val="00E2679B"/>
    <w:rsid w:val="00E26B3C"/>
    <w:rsid w:val="00E30B5A"/>
    <w:rsid w:val="00E30D47"/>
    <w:rsid w:val="00E3123D"/>
    <w:rsid w:val="00E31461"/>
    <w:rsid w:val="00E31896"/>
    <w:rsid w:val="00E31D43"/>
    <w:rsid w:val="00E32608"/>
    <w:rsid w:val="00E34188"/>
    <w:rsid w:val="00E34B6E"/>
    <w:rsid w:val="00E35559"/>
    <w:rsid w:val="00E362A6"/>
    <w:rsid w:val="00E3723A"/>
    <w:rsid w:val="00E37299"/>
    <w:rsid w:val="00E37860"/>
    <w:rsid w:val="00E37965"/>
    <w:rsid w:val="00E402DD"/>
    <w:rsid w:val="00E40FC1"/>
    <w:rsid w:val="00E41A00"/>
    <w:rsid w:val="00E43086"/>
    <w:rsid w:val="00E446F1"/>
    <w:rsid w:val="00E45437"/>
    <w:rsid w:val="00E46886"/>
    <w:rsid w:val="00E47AEF"/>
    <w:rsid w:val="00E51E95"/>
    <w:rsid w:val="00E53A2D"/>
    <w:rsid w:val="00E53B75"/>
    <w:rsid w:val="00E54914"/>
    <w:rsid w:val="00E54AFA"/>
    <w:rsid w:val="00E54BE6"/>
    <w:rsid w:val="00E54E3B"/>
    <w:rsid w:val="00E54F8F"/>
    <w:rsid w:val="00E560F1"/>
    <w:rsid w:val="00E57565"/>
    <w:rsid w:val="00E61C3B"/>
    <w:rsid w:val="00E63838"/>
    <w:rsid w:val="00E64434"/>
    <w:rsid w:val="00E64597"/>
    <w:rsid w:val="00E64691"/>
    <w:rsid w:val="00E64B4C"/>
    <w:rsid w:val="00E661D4"/>
    <w:rsid w:val="00E676D3"/>
    <w:rsid w:val="00E67751"/>
    <w:rsid w:val="00E67C51"/>
    <w:rsid w:val="00E72EFC"/>
    <w:rsid w:val="00E7310E"/>
    <w:rsid w:val="00E73980"/>
    <w:rsid w:val="00E748EA"/>
    <w:rsid w:val="00E74CF2"/>
    <w:rsid w:val="00E758EC"/>
    <w:rsid w:val="00E80238"/>
    <w:rsid w:val="00E80CF3"/>
    <w:rsid w:val="00E8234C"/>
    <w:rsid w:val="00E83291"/>
    <w:rsid w:val="00E83AA9"/>
    <w:rsid w:val="00E83E4D"/>
    <w:rsid w:val="00E858F4"/>
    <w:rsid w:val="00E85928"/>
    <w:rsid w:val="00E85FF9"/>
    <w:rsid w:val="00E8615E"/>
    <w:rsid w:val="00E870B6"/>
    <w:rsid w:val="00E87822"/>
    <w:rsid w:val="00E90395"/>
    <w:rsid w:val="00E90E49"/>
    <w:rsid w:val="00E917F9"/>
    <w:rsid w:val="00E9291C"/>
    <w:rsid w:val="00E93FFE"/>
    <w:rsid w:val="00E94562"/>
    <w:rsid w:val="00E94F8A"/>
    <w:rsid w:val="00EA5CD0"/>
    <w:rsid w:val="00EA684A"/>
    <w:rsid w:val="00EA6E86"/>
    <w:rsid w:val="00EA7A41"/>
    <w:rsid w:val="00EA7E48"/>
    <w:rsid w:val="00EB077B"/>
    <w:rsid w:val="00EB3137"/>
    <w:rsid w:val="00EB4EA2"/>
    <w:rsid w:val="00EB5557"/>
    <w:rsid w:val="00EB7944"/>
    <w:rsid w:val="00EC0A58"/>
    <w:rsid w:val="00EC0BB1"/>
    <w:rsid w:val="00EC112F"/>
    <w:rsid w:val="00EC136E"/>
    <w:rsid w:val="00EC24D5"/>
    <w:rsid w:val="00EC27C6"/>
    <w:rsid w:val="00EC4207"/>
    <w:rsid w:val="00EC4407"/>
    <w:rsid w:val="00EC5653"/>
    <w:rsid w:val="00EC70E2"/>
    <w:rsid w:val="00EC71CE"/>
    <w:rsid w:val="00ED1006"/>
    <w:rsid w:val="00ED5A35"/>
    <w:rsid w:val="00ED6348"/>
    <w:rsid w:val="00ED68EF"/>
    <w:rsid w:val="00ED708D"/>
    <w:rsid w:val="00ED72C4"/>
    <w:rsid w:val="00ED73BB"/>
    <w:rsid w:val="00ED7CF1"/>
    <w:rsid w:val="00ED7E15"/>
    <w:rsid w:val="00EE0587"/>
    <w:rsid w:val="00EE0BA1"/>
    <w:rsid w:val="00EE1D23"/>
    <w:rsid w:val="00EE5CC0"/>
    <w:rsid w:val="00EE62AC"/>
    <w:rsid w:val="00EE75AD"/>
    <w:rsid w:val="00EF16EF"/>
    <w:rsid w:val="00EF18FE"/>
    <w:rsid w:val="00EF2CAD"/>
    <w:rsid w:val="00EF5787"/>
    <w:rsid w:val="00EF60D0"/>
    <w:rsid w:val="00EF63DF"/>
    <w:rsid w:val="00EF7A89"/>
    <w:rsid w:val="00F01E62"/>
    <w:rsid w:val="00F04D10"/>
    <w:rsid w:val="00F04E5D"/>
    <w:rsid w:val="00F0528D"/>
    <w:rsid w:val="00F054A1"/>
    <w:rsid w:val="00F068B5"/>
    <w:rsid w:val="00F06C67"/>
    <w:rsid w:val="00F06C88"/>
    <w:rsid w:val="00F06DFD"/>
    <w:rsid w:val="00F071D1"/>
    <w:rsid w:val="00F0745A"/>
    <w:rsid w:val="00F07533"/>
    <w:rsid w:val="00F10629"/>
    <w:rsid w:val="00F126CE"/>
    <w:rsid w:val="00F12B09"/>
    <w:rsid w:val="00F13083"/>
    <w:rsid w:val="00F13C0A"/>
    <w:rsid w:val="00F1454E"/>
    <w:rsid w:val="00F15BEA"/>
    <w:rsid w:val="00F15FA5"/>
    <w:rsid w:val="00F209B7"/>
    <w:rsid w:val="00F20F5C"/>
    <w:rsid w:val="00F2186E"/>
    <w:rsid w:val="00F22334"/>
    <w:rsid w:val="00F2376F"/>
    <w:rsid w:val="00F243D8"/>
    <w:rsid w:val="00F25115"/>
    <w:rsid w:val="00F30353"/>
    <w:rsid w:val="00F306DD"/>
    <w:rsid w:val="00F30828"/>
    <w:rsid w:val="00F3118E"/>
    <w:rsid w:val="00F311F6"/>
    <w:rsid w:val="00F313D6"/>
    <w:rsid w:val="00F31C9B"/>
    <w:rsid w:val="00F320D0"/>
    <w:rsid w:val="00F33501"/>
    <w:rsid w:val="00F33774"/>
    <w:rsid w:val="00F35441"/>
    <w:rsid w:val="00F35687"/>
    <w:rsid w:val="00F35B9F"/>
    <w:rsid w:val="00F40581"/>
    <w:rsid w:val="00F40F0C"/>
    <w:rsid w:val="00F411B2"/>
    <w:rsid w:val="00F421AE"/>
    <w:rsid w:val="00F42B5E"/>
    <w:rsid w:val="00F47483"/>
    <w:rsid w:val="00F4766C"/>
    <w:rsid w:val="00F5060E"/>
    <w:rsid w:val="00F50677"/>
    <w:rsid w:val="00F507D1"/>
    <w:rsid w:val="00F519CE"/>
    <w:rsid w:val="00F51ADA"/>
    <w:rsid w:val="00F536EE"/>
    <w:rsid w:val="00F549CE"/>
    <w:rsid w:val="00F56FCB"/>
    <w:rsid w:val="00F5731E"/>
    <w:rsid w:val="00F60203"/>
    <w:rsid w:val="00F607C5"/>
    <w:rsid w:val="00F60DEA"/>
    <w:rsid w:val="00F611F9"/>
    <w:rsid w:val="00F6237D"/>
    <w:rsid w:val="00F6302A"/>
    <w:rsid w:val="00F6350B"/>
    <w:rsid w:val="00F63950"/>
    <w:rsid w:val="00F63E21"/>
    <w:rsid w:val="00F63F93"/>
    <w:rsid w:val="00F641FD"/>
    <w:rsid w:val="00F64C2B"/>
    <w:rsid w:val="00F651BE"/>
    <w:rsid w:val="00F66A41"/>
    <w:rsid w:val="00F67293"/>
    <w:rsid w:val="00F674D6"/>
    <w:rsid w:val="00F67F53"/>
    <w:rsid w:val="00F703BE"/>
    <w:rsid w:val="00F7089C"/>
    <w:rsid w:val="00F71536"/>
    <w:rsid w:val="00F71F69"/>
    <w:rsid w:val="00F72B72"/>
    <w:rsid w:val="00F731C4"/>
    <w:rsid w:val="00F74BB9"/>
    <w:rsid w:val="00F75582"/>
    <w:rsid w:val="00F76EFA"/>
    <w:rsid w:val="00F773B2"/>
    <w:rsid w:val="00F778E1"/>
    <w:rsid w:val="00F804BE"/>
    <w:rsid w:val="00F8152F"/>
    <w:rsid w:val="00F817CE"/>
    <w:rsid w:val="00F823E9"/>
    <w:rsid w:val="00F8456C"/>
    <w:rsid w:val="00F859D8"/>
    <w:rsid w:val="00F868F5"/>
    <w:rsid w:val="00F87042"/>
    <w:rsid w:val="00F90330"/>
    <w:rsid w:val="00F9056A"/>
    <w:rsid w:val="00F906C1"/>
    <w:rsid w:val="00F90F8D"/>
    <w:rsid w:val="00F92782"/>
    <w:rsid w:val="00F93AA9"/>
    <w:rsid w:val="00F941A3"/>
    <w:rsid w:val="00F955B9"/>
    <w:rsid w:val="00F9636C"/>
    <w:rsid w:val="00F96985"/>
    <w:rsid w:val="00F97838"/>
    <w:rsid w:val="00FA1B1F"/>
    <w:rsid w:val="00FA2133"/>
    <w:rsid w:val="00FA2BB3"/>
    <w:rsid w:val="00FB3423"/>
    <w:rsid w:val="00FB36A3"/>
    <w:rsid w:val="00FB39BB"/>
    <w:rsid w:val="00FB42C4"/>
    <w:rsid w:val="00FB477F"/>
    <w:rsid w:val="00FB4C80"/>
    <w:rsid w:val="00FB5C7E"/>
    <w:rsid w:val="00FB5D65"/>
    <w:rsid w:val="00FB6801"/>
    <w:rsid w:val="00FB6A6A"/>
    <w:rsid w:val="00FB72D9"/>
    <w:rsid w:val="00FB7A73"/>
    <w:rsid w:val="00FB7B6C"/>
    <w:rsid w:val="00FC0334"/>
    <w:rsid w:val="00FC0E6D"/>
    <w:rsid w:val="00FC114C"/>
    <w:rsid w:val="00FC5CAD"/>
    <w:rsid w:val="00FC5F15"/>
    <w:rsid w:val="00FC6243"/>
    <w:rsid w:val="00FC6B61"/>
    <w:rsid w:val="00FC7429"/>
    <w:rsid w:val="00FC79E5"/>
    <w:rsid w:val="00FD07F6"/>
    <w:rsid w:val="00FD1EC8"/>
    <w:rsid w:val="00FD1F04"/>
    <w:rsid w:val="00FD24A2"/>
    <w:rsid w:val="00FD29ED"/>
    <w:rsid w:val="00FD382A"/>
    <w:rsid w:val="00FD47ED"/>
    <w:rsid w:val="00FD6F9F"/>
    <w:rsid w:val="00FD74DB"/>
    <w:rsid w:val="00FD7660"/>
    <w:rsid w:val="00FE0655"/>
    <w:rsid w:val="00FE08EF"/>
    <w:rsid w:val="00FE09B2"/>
    <w:rsid w:val="00FE232D"/>
    <w:rsid w:val="00FE2365"/>
    <w:rsid w:val="00FE2E9C"/>
    <w:rsid w:val="00FE3232"/>
    <w:rsid w:val="00FE37D7"/>
    <w:rsid w:val="00FE3D84"/>
    <w:rsid w:val="00FE4C7B"/>
    <w:rsid w:val="00FE5736"/>
    <w:rsid w:val="00FE6227"/>
    <w:rsid w:val="00FE62E0"/>
    <w:rsid w:val="00FE6DAB"/>
    <w:rsid w:val="00FE7336"/>
    <w:rsid w:val="00FE7699"/>
    <w:rsid w:val="00FE787C"/>
    <w:rsid w:val="00FF19D2"/>
    <w:rsid w:val="00FF45A5"/>
    <w:rsid w:val="00FF46DC"/>
    <w:rsid w:val="00FF5247"/>
    <w:rsid w:val="00FF5C91"/>
    <w:rsid w:val="00FF5F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4FB16177-5381-40D8-9081-27CF74D22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3005"/>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rsid w:val="00161FDA"/>
    <w:rPr>
      <w:lang w:eastAsia="en-US"/>
    </w:rPr>
  </w:style>
  <w:style w:type="character" w:customStyle="1" w:styleId="B3Char">
    <w:name w:val="B3 Char"/>
    <w:rsid w:val="00161FDA"/>
    <w:rPr>
      <w:lang w:eastAsia="en-US"/>
    </w:rPr>
  </w:style>
  <w:style w:type="paragraph" w:styleId="Revision">
    <w:name w:val="Revision"/>
    <w:hidden/>
    <w:uiPriority w:val="99"/>
    <w:semiHidden/>
    <w:rsid w:val="00033408"/>
    <w:rPr>
      <w:rFonts w:ascii="Times New Roman" w:hAnsi="Times New Roman"/>
      <w:lang w:eastAsia="ja-JP"/>
    </w:rPr>
  </w:style>
  <w:style w:type="table" w:customStyle="1" w:styleId="TableGrid1">
    <w:name w:val="Table Grid1"/>
    <w:basedOn w:val="TableNormal"/>
    <w:next w:val="TableGrid"/>
    <w:rsid w:val="00D8249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D10A0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10A0B"/>
    <w:rPr>
      <w:rFonts w:ascii="Arial" w:eastAsia="MS Mincho" w:hAnsi="Arial"/>
      <w:noProof/>
      <w:szCs w:val="24"/>
    </w:rPr>
  </w:style>
  <w:style w:type="character" w:customStyle="1" w:styleId="ProposalChar">
    <w:name w:val="Proposal Char"/>
    <w:basedOn w:val="BodyTextChar"/>
    <w:link w:val="Proposal"/>
    <w:rsid w:val="00281EC5"/>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83093">
      <w:bodyDiv w:val="1"/>
      <w:marLeft w:val="0"/>
      <w:marRight w:val="0"/>
      <w:marTop w:val="0"/>
      <w:marBottom w:val="0"/>
      <w:divBdr>
        <w:top w:val="none" w:sz="0" w:space="0" w:color="auto"/>
        <w:left w:val="none" w:sz="0" w:space="0" w:color="auto"/>
        <w:bottom w:val="none" w:sz="0" w:space="0" w:color="auto"/>
        <w:right w:val="none" w:sz="0" w:space="0" w:color="auto"/>
      </w:divBdr>
      <w:divsChild>
        <w:div w:id="108939317">
          <w:marLeft w:val="0"/>
          <w:marRight w:val="0"/>
          <w:marTop w:val="0"/>
          <w:marBottom w:val="0"/>
          <w:divBdr>
            <w:top w:val="none" w:sz="0" w:space="0" w:color="auto"/>
            <w:left w:val="none" w:sz="0" w:space="0" w:color="auto"/>
            <w:bottom w:val="none" w:sz="0" w:space="0" w:color="auto"/>
            <w:right w:val="none" w:sz="0" w:space="0" w:color="auto"/>
          </w:divBdr>
        </w:div>
      </w:divsChild>
    </w:div>
    <w:div w:id="772359916">
      <w:bodyDiv w:val="1"/>
      <w:marLeft w:val="0"/>
      <w:marRight w:val="0"/>
      <w:marTop w:val="0"/>
      <w:marBottom w:val="0"/>
      <w:divBdr>
        <w:top w:val="none" w:sz="0" w:space="0" w:color="auto"/>
        <w:left w:val="none" w:sz="0" w:space="0" w:color="auto"/>
        <w:bottom w:val="none" w:sz="0" w:space="0" w:color="auto"/>
        <w:right w:val="none" w:sz="0" w:space="0" w:color="auto"/>
      </w:divBdr>
    </w:div>
    <w:div w:id="1086657642">
      <w:bodyDiv w:val="1"/>
      <w:marLeft w:val="0"/>
      <w:marRight w:val="0"/>
      <w:marTop w:val="0"/>
      <w:marBottom w:val="0"/>
      <w:divBdr>
        <w:top w:val="none" w:sz="0" w:space="0" w:color="auto"/>
        <w:left w:val="none" w:sz="0" w:space="0" w:color="auto"/>
        <w:bottom w:val="none" w:sz="0" w:space="0" w:color="auto"/>
        <w:right w:val="none" w:sz="0" w:space="0" w:color="auto"/>
      </w:divBdr>
      <w:divsChild>
        <w:div w:id="1111125478">
          <w:marLeft w:val="0"/>
          <w:marRight w:val="0"/>
          <w:marTop w:val="0"/>
          <w:marBottom w:val="0"/>
          <w:divBdr>
            <w:top w:val="none" w:sz="0" w:space="0" w:color="auto"/>
            <w:left w:val="none" w:sz="0" w:space="0" w:color="auto"/>
            <w:bottom w:val="none" w:sz="0" w:space="0" w:color="auto"/>
            <w:right w:val="none" w:sz="0" w:space="0" w:color="auto"/>
          </w:divBdr>
        </w:div>
      </w:divsChild>
    </w:div>
    <w:div w:id="1158690890">
      <w:bodyDiv w:val="1"/>
      <w:marLeft w:val="0"/>
      <w:marRight w:val="0"/>
      <w:marTop w:val="0"/>
      <w:marBottom w:val="0"/>
      <w:divBdr>
        <w:top w:val="none" w:sz="0" w:space="0" w:color="auto"/>
        <w:left w:val="none" w:sz="0" w:space="0" w:color="auto"/>
        <w:bottom w:val="none" w:sz="0" w:space="0" w:color="auto"/>
        <w:right w:val="none" w:sz="0" w:space="0" w:color="auto"/>
      </w:divBdr>
    </w:div>
    <w:div w:id="1163081297">
      <w:bodyDiv w:val="1"/>
      <w:marLeft w:val="0"/>
      <w:marRight w:val="0"/>
      <w:marTop w:val="0"/>
      <w:marBottom w:val="0"/>
      <w:divBdr>
        <w:top w:val="none" w:sz="0" w:space="0" w:color="auto"/>
        <w:left w:val="none" w:sz="0" w:space="0" w:color="auto"/>
        <w:bottom w:val="none" w:sz="0" w:space="0" w:color="auto"/>
        <w:right w:val="none" w:sz="0" w:space="0" w:color="auto"/>
      </w:divBdr>
      <w:divsChild>
        <w:div w:id="208760838">
          <w:marLeft w:val="0"/>
          <w:marRight w:val="0"/>
          <w:marTop w:val="0"/>
          <w:marBottom w:val="0"/>
          <w:divBdr>
            <w:top w:val="none" w:sz="0" w:space="0" w:color="auto"/>
            <w:left w:val="none" w:sz="0" w:space="0" w:color="auto"/>
            <w:bottom w:val="none" w:sz="0" w:space="0" w:color="auto"/>
            <w:right w:val="none" w:sz="0" w:space="0" w:color="auto"/>
          </w:divBdr>
        </w:div>
      </w:divsChild>
    </w:div>
    <w:div w:id="1206530152">
      <w:bodyDiv w:val="1"/>
      <w:marLeft w:val="0"/>
      <w:marRight w:val="0"/>
      <w:marTop w:val="0"/>
      <w:marBottom w:val="0"/>
      <w:divBdr>
        <w:top w:val="none" w:sz="0" w:space="0" w:color="auto"/>
        <w:left w:val="none" w:sz="0" w:space="0" w:color="auto"/>
        <w:bottom w:val="none" w:sz="0" w:space="0" w:color="auto"/>
        <w:right w:val="none" w:sz="0" w:space="0" w:color="auto"/>
      </w:divBdr>
      <w:divsChild>
        <w:div w:id="794372838">
          <w:marLeft w:val="0"/>
          <w:marRight w:val="0"/>
          <w:marTop w:val="0"/>
          <w:marBottom w:val="0"/>
          <w:divBdr>
            <w:top w:val="none" w:sz="0" w:space="0" w:color="auto"/>
            <w:left w:val="none" w:sz="0" w:space="0" w:color="auto"/>
            <w:bottom w:val="none" w:sz="0" w:space="0" w:color="auto"/>
            <w:right w:val="none" w:sz="0" w:space="0" w:color="auto"/>
          </w:divBdr>
        </w:div>
      </w:divsChild>
    </w:div>
    <w:div w:id="1282414439">
      <w:bodyDiv w:val="1"/>
      <w:marLeft w:val="0"/>
      <w:marRight w:val="0"/>
      <w:marTop w:val="0"/>
      <w:marBottom w:val="0"/>
      <w:divBdr>
        <w:top w:val="none" w:sz="0" w:space="0" w:color="auto"/>
        <w:left w:val="none" w:sz="0" w:space="0" w:color="auto"/>
        <w:bottom w:val="none" w:sz="0" w:space="0" w:color="auto"/>
        <w:right w:val="none" w:sz="0" w:space="0" w:color="auto"/>
      </w:divBdr>
      <w:divsChild>
        <w:div w:id="380054743">
          <w:marLeft w:val="0"/>
          <w:marRight w:val="0"/>
          <w:marTop w:val="0"/>
          <w:marBottom w:val="0"/>
          <w:divBdr>
            <w:top w:val="none" w:sz="0" w:space="0" w:color="auto"/>
            <w:left w:val="none" w:sz="0" w:space="0" w:color="auto"/>
            <w:bottom w:val="none" w:sz="0" w:space="0" w:color="auto"/>
            <w:right w:val="none" w:sz="0" w:space="0" w:color="auto"/>
          </w:divBdr>
        </w:div>
      </w:divsChild>
    </w:div>
    <w:div w:id="1728795392">
      <w:bodyDiv w:val="1"/>
      <w:marLeft w:val="0"/>
      <w:marRight w:val="0"/>
      <w:marTop w:val="0"/>
      <w:marBottom w:val="0"/>
      <w:divBdr>
        <w:top w:val="none" w:sz="0" w:space="0" w:color="auto"/>
        <w:left w:val="none" w:sz="0" w:space="0" w:color="auto"/>
        <w:bottom w:val="none" w:sz="0" w:space="0" w:color="auto"/>
        <w:right w:val="none" w:sz="0" w:space="0" w:color="auto"/>
      </w:divBdr>
      <w:divsChild>
        <w:div w:id="1233346866">
          <w:marLeft w:val="0"/>
          <w:marRight w:val="0"/>
          <w:marTop w:val="0"/>
          <w:marBottom w:val="0"/>
          <w:divBdr>
            <w:top w:val="none" w:sz="0" w:space="0" w:color="auto"/>
            <w:left w:val="none" w:sz="0" w:space="0" w:color="auto"/>
            <w:bottom w:val="none" w:sz="0" w:space="0" w:color="auto"/>
            <w:right w:val="none" w:sz="0" w:space="0" w:color="auto"/>
          </w:divBdr>
        </w:div>
      </w:divsChild>
    </w:div>
    <w:div w:id="2001884272">
      <w:bodyDiv w:val="1"/>
      <w:marLeft w:val="0"/>
      <w:marRight w:val="0"/>
      <w:marTop w:val="0"/>
      <w:marBottom w:val="0"/>
      <w:divBdr>
        <w:top w:val="none" w:sz="0" w:space="0" w:color="auto"/>
        <w:left w:val="none" w:sz="0" w:space="0" w:color="auto"/>
        <w:bottom w:val="none" w:sz="0" w:space="0" w:color="auto"/>
        <w:right w:val="none" w:sz="0" w:space="0" w:color="auto"/>
      </w:divBdr>
      <w:divsChild>
        <w:div w:id="330177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9673C6A6-EC81-4DB3-8AE3-7A89333856D2}">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B61F5C3-20DB-4040-AC75-D7815EA87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3179</Words>
  <Characters>16472</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19612</CharactersWithSpaces>
  <SharedDoc>false</SharedDoc>
  <HLinks>
    <vt:vector size="90" baseType="variant">
      <vt:variant>
        <vt:i4>1638462</vt:i4>
      </vt:variant>
      <vt:variant>
        <vt:i4>59</vt:i4>
      </vt:variant>
      <vt:variant>
        <vt:i4>0</vt:i4>
      </vt:variant>
      <vt:variant>
        <vt:i4>5</vt:i4>
      </vt:variant>
      <vt:variant>
        <vt:lpwstr/>
      </vt:variant>
      <vt:variant>
        <vt:lpwstr>_Toc78967575</vt:lpwstr>
      </vt:variant>
      <vt:variant>
        <vt:i4>1572926</vt:i4>
      </vt:variant>
      <vt:variant>
        <vt:i4>56</vt:i4>
      </vt:variant>
      <vt:variant>
        <vt:i4>0</vt:i4>
      </vt:variant>
      <vt:variant>
        <vt:i4>5</vt:i4>
      </vt:variant>
      <vt:variant>
        <vt:lpwstr/>
      </vt:variant>
      <vt:variant>
        <vt:lpwstr>_Toc78967574</vt:lpwstr>
      </vt:variant>
      <vt:variant>
        <vt:i4>2031678</vt:i4>
      </vt:variant>
      <vt:variant>
        <vt:i4>53</vt:i4>
      </vt:variant>
      <vt:variant>
        <vt:i4>0</vt:i4>
      </vt:variant>
      <vt:variant>
        <vt:i4>5</vt:i4>
      </vt:variant>
      <vt:variant>
        <vt:lpwstr/>
      </vt:variant>
      <vt:variant>
        <vt:lpwstr>_Toc78967573</vt:lpwstr>
      </vt:variant>
      <vt:variant>
        <vt:i4>1966142</vt:i4>
      </vt:variant>
      <vt:variant>
        <vt:i4>50</vt:i4>
      </vt:variant>
      <vt:variant>
        <vt:i4>0</vt:i4>
      </vt:variant>
      <vt:variant>
        <vt:i4>5</vt:i4>
      </vt:variant>
      <vt:variant>
        <vt:lpwstr/>
      </vt:variant>
      <vt:variant>
        <vt:lpwstr>_Toc78967572</vt:lpwstr>
      </vt:variant>
      <vt:variant>
        <vt:i4>1900606</vt:i4>
      </vt:variant>
      <vt:variant>
        <vt:i4>47</vt:i4>
      </vt:variant>
      <vt:variant>
        <vt:i4>0</vt:i4>
      </vt:variant>
      <vt:variant>
        <vt:i4>5</vt:i4>
      </vt:variant>
      <vt:variant>
        <vt:lpwstr/>
      </vt:variant>
      <vt:variant>
        <vt:lpwstr>_Toc78967571</vt:lpwstr>
      </vt:variant>
      <vt:variant>
        <vt:i4>1835070</vt:i4>
      </vt:variant>
      <vt:variant>
        <vt:i4>44</vt:i4>
      </vt:variant>
      <vt:variant>
        <vt:i4>0</vt:i4>
      </vt:variant>
      <vt:variant>
        <vt:i4>5</vt:i4>
      </vt:variant>
      <vt:variant>
        <vt:lpwstr/>
      </vt:variant>
      <vt:variant>
        <vt:lpwstr>_Toc78967570</vt:lpwstr>
      </vt:variant>
      <vt:variant>
        <vt:i4>1376319</vt:i4>
      </vt:variant>
      <vt:variant>
        <vt:i4>41</vt:i4>
      </vt:variant>
      <vt:variant>
        <vt:i4>0</vt:i4>
      </vt:variant>
      <vt:variant>
        <vt:i4>5</vt:i4>
      </vt:variant>
      <vt:variant>
        <vt:lpwstr/>
      </vt:variant>
      <vt:variant>
        <vt:lpwstr>_Toc78967569</vt:lpwstr>
      </vt:variant>
      <vt:variant>
        <vt:i4>1769535</vt:i4>
      </vt:variant>
      <vt:variant>
        <vt:i4>38</vt:i4>
      </vt:variant>
      <vt:variant>
        <vt:i4>0</vt:i4>
      </vt:variant>
      <vt:variant>
        <vt:i4>5</vt:i4>
      </vt:variant>
      <vt:variant>
        <vt:lpwstr/>
      </vt:variant>
      <vt:variant>
        <vt:lpwstr>_Toc78967567</vt:lpwstr>
      </vt:variant>
      <vt:variant>
        <vt:i4>1703999</vt:i4>
      </vt:variant>
      <vt:variant>
        <vt:i4>35</vt:i4>
      </vt:variant>
      <vt:variant>
        <vt:i4>0</vt:i4>
      </vt:variant>
      <vt:variant>
        <vt:i4>5</vt:i4>
      </vt:variant>
      <vt:variant>
        <vt:lpwstr/>
      </vt:variant>
      <vt:variant>
        <vt:lpwstr>_Toc78967566</vt:lpwstr>
      </vt:variant>
      <vt:variant>
        <vt:i4>1638463</vt:i4>
      </vt:variant>
      <vt:variant>
        <vt:i4>32</vt:i4>
      </vt:variant>
      <vt:variant>
        <vt:i4>0</vt:i4>
      </vt:variant>
      <vt:variant>
        <vt:i4>5</vt:i4>
      </vt:variant>
      <vt:variant>
        <vt:lpwstr/>
      </vt:variant>
      <vt:variant>
        <vt:lpwstr>_Toc78967565</vt:lpwstr>
      </vt:variant>
      <vt:variant>
        <vt:i4>1572927</vt:i4>
      </vt:variant>
      <vt:variant>
        <vt:i4>29</vt:i4>
      </vt:variant>
      <vt:variant>
        <vt:i4>0</vt:i4>
      </vt:variant>
      <vt:variant>
        <vt:i4>5</vt:i4>
      </vt:variant>
      <vt:variant>
        <vt:lpwstr/>
      </vt:variant>
      <vt:variant>
        <vt:lpwstr>_Toc78967564</vt:lpwstr>
      </vt:variant>
      <vt:variant>
        <vt:i4>2031679</vt:i4>
      </vt:variant>
      <vt:variant>
        <vt:i4>26</vt:i4>
      </vt:variant>
      <vt:variant>
        <vt:i4>0</vt:i4>
      </vt:variant>
      <vt:variant>
        <vt:i4>5</vt:i4>
      </vt:variant>
      <vt:variant>
        <vt:lpwstr/>
      </vt:variant>
      <vt:variant>
        <vt:lpwstr>_Toc78967563</vt:lpwstr>
      </vt:variant>
      <vt:variant>
        <vt:i4>1966143</vt:i4>
      </vt:variant>
      <vt:variant>
        <vt:i4>23</vt:i4>
      </vt:variant>
      <vt:variant>
        <vt:i4>0</vt:i4>
      </vt:variant>
      <vt:variant>
        <vt:i4>5</vt:i4>
      </vt:variant>
      <vt:variant>
        <vt:lpwstr/>
      </vt:variant>
      <vt:variant>
        <vt:lpwstr>_Toc78967562</vt:lpwstr>
      </vt:variant>
      <vt:variant>
        <vt:i4>1900607</vt:i4>
      </vt:variant>
      <vt:variant>
        <vt:i4>20</vt:i4>
      </vt:variant>
      <vt:variant>
        <vt:i4>0</vt:i4>
      </vt:variant>
      <vt:variant>
        <vt:i4>5</vt:i4>
      </vt:variant>
      <vt:variant>
        <vt:lpwstr/>
      </vt:variant>
      <vt:variant>
        <vt:lpwstr>_Toc78967561</vt:lpwstr>
      </vt:variant>
      <vt:variant>
        <vt:i4>1835071</vt:i4>
      </vt:variant>
      <vt:variant>
        <vt:i4>17</vt:i4>
      </vt:variant>
      <vt:variant>
        <vt:i4>0</vt:i4>
      </vt:variant>
      <vt:variant>
        <vt:i4>5</vt:i4>
      </vt:variant>
      <vt:variant>
        <vt:lpwstr/>
      </vt:variant>
      <vt:variant>
        <vt:lpwstr>_Toc78967560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Ericsson(Henrik)</cp:lastModifiedBy>
  <cp:revision>2</cp:revision>
  <cp:lastPrinted>2008-01-31T07:09:00Z</cp:lastPrinted>
  <dcterms:created xsi:type="dcterms:W3CDTF">2021-10-21T18:41:00Z</dcterms:created>
  <dcterms:modified xsi:type="dcterms:W3CDTF">2021-10-21T18:41:00Z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